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E3B76" w14:textId="11ED2BF5" w:rsidR="00596532" w:rsidRPr="00F714A5" w:rsidRDefault="00564CD9" w:rsidP="00F714A5">
      <w:pPr>
        <w:pStyle w:val="TechnicalBlock"/>
        <w:ind w:left="-1134" w:right="-1134"/>
      </w:pPr>
      <w:bookmarkStart w:id="0" w:name="DW_BM_COVERPAGE"/>
      <w:r>
        <w:rPr>
          <w:noProof/>
        </w:rPr>
        <w:drawing>
          <wp:inline distT="0" distB="0" distL="0" distR="0" wp14:anchorId="704896EC" wp14:editId="4C6D2339">
            <wp:extent cx="7219950" cy="5397500"/>
            <wp:effectExtent l="0" t="0" r="0" b="0"/>
            <wp:docPr id="2" name="Picture 1" descr="Document Cover Page.&#10;Document Number: 8148/24 ADD 1.&#10;Subject Codes: SOC 231 EMPL 133 ECOFIN 353 EDUC 99 JEUN 64 CODEC 885 IA 93.&#10;Heading: COVER NOTE.&#10;Originator: Secretary-General of the European Commission, signed by Ms Martine DEPREZ, Director.&#10;Recipient: Ms Thérèse BLANCHET, Secretary-General of the Council of the European Union.&#10;Subject: REGULATORY SCRUTINY BOARD OPINION Quality framework for traineeships.&#10;Commission Document Number: SEC(2024) 97 final.&#10;Preceeding Document Number: Not Set.&#10;Location: Brussels.&#10;Date: 22 March 2024.&#10;Interinstitutional Files: 2024/0068(COD).&#10;Institutional Framework: Council of the European Union.&#10;Language: EN.&#10;Distribution Code: PUBLIC.&#10;GUID: 530126401531690287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ument Cover Page.&#10;Document Number: 8148/24 ADD 1.&#10;Subject Codes: SOC 231 EMPL 133 ECOFIN 353 EDUC 99 JEUN 64 CODEC 885 IA 93.&#10;Heading: COVER NOTE.&#10;Originator: Secretary-General of the European Commission, signed by Ms Martine DEPREZ, Director.&#10;Recipient: Ms Thérèse BLANCHET, Secretary-General of the Council of the European Union.&#10;Subject: REGULATORY SCRUTINY BOARD OPINION Quality framework for traineeships.&#10;Commission Document Number: SEC(2024) 97 final.&#10;Preceeding Document Number: Not Set.&#10;Location: Brussels.&#10;Date: 22 March 2024.&#10;Interinstitutional Files: 2024/0068(COD).&#10;Institutional Framework: Council of the European Union.&#10;Language: EN.&#10;Distribution Code: PUBLIC.&#10;GUID: 5301264015316902878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1B050DD" w14:textId="608C9DFF" w:rsidR="00596532" w:rsidRDefault="00596532" w:rsidP="00F714A5">
      <w:pPr>
        <w:pStyle w:val="EntText"/>
        <w:spacing w:before="480"/>
      </w:pPr>
      <w:r w:rsidRPr="00596532">
        <w:t xml:space="preserve">Delegations will find attached document </w:t>
      </w:r>
      <w:r>
        <w:fldChar w:fldCharType="begin"/>
      </w:r>
      <w:r>
        <w:instrText xml:space="preserve"> QUOTE "</w:instrText>
      </w:r>
      <w:r>
        <w:fldChar w:fldCharType="begin">
          <w:fldData xml:space="preserve">QwBvAG0AbQBEAG8AYwBzAHwAUwBMAA==
</w:fldData>
        </w:fldChar>
      </w:r>
      <w:r>
        <w:instrText xml:space="preserve"> ADDIN "DocuWrite metadata link" </w:instrText>
      </w:r>
      <w:r>
        <w:fldChar w:fldCharType="end"/>
      </w:r>
      <w:r w:rsidR="00F714A5" w:rsidRPr="00F714A5">
        <w:instrText>SEC(2024) 97 final</w:instrText>
      </w:r>
      <w:r>
        <w:instrText xml:space="preserve">" </w:instrText>
      </w:r>
      <w:r>
        <w:fldChar w:fldCharType="separate"/>
      </w:r>
      <w:r w:rsidR="00F714A5" w:rsidRPr="00F714A5">
        <w:t>SEC(2024) 97 final</w:t>
      </w:r>
      <w:r>
        <w:fldChar w:fldCharType="end"/>
      </w:r>
      <w:r w:rsidRPr="00596532">
        <w:t>.</w:t>
      </w:r>
    </w:p>
    <w:p w14:paraId="0975C36F" w14:textId="77777777" w:rsidR="00596532" w:rsidRDefault="00596532" w:rsidP="00596532">
      <w:pPr>
        <w:pStyle w:val="Lignefinal"/>
      </w:pPr>
    </w:p>
    <w:p w14:paraId="00DA800D" w14:textId="0CD96A6C" w:rsidR="00596532" w:rsidRDefault="00596532" w:rsidP="00F714A5">
      <w:pPr>
        <w:pStyle w:val="pj"/>
        <w:spacing w:before="120"/>
      </w:pPr>
      <w:r w:rsidRPr="00596532">
        <w:t xml:space="preserve">Encl.: </w:t>
      </w:r>
      <w:r>
        <w:fldChar w:fldCharType="begin"/>
      </w:r>
      <w:r>
        <w:instrText xml:space="preserve"> QUOTE "</w:instrText>
      </w:r>
      <w:r>
        <w:fldChar w:fldCharType="begin">
          <w:fldData xml:space="preserve">QwBvAG0AbQBEAG8AYwBzAHwAUwBMAA==
</w:fldData>
        </w:fldChar>
      </w:r>
      <w:r>
        <w:instrText xml:space="preserve"> ADDIN "DocuWrite metadata link" </w:instrText>
      </w:r>
      <w:r>
        <w:fldChar w:fldCharType="end"/>
      </w:r>
      <w:r w:rsidR="00F714A5" w:rsidRPr="00F714A5">
        <w:instrText>SEC(2024) 97 final</w:instrText>
      </w:r>
      <w:r>
        <w:instrText xml:space="preserve">" </w:instrText>
      </w:r>
      <w:r>
        <w:fldChar w:fldCharType="separate"/>
      </w:r>
      <w:r w:rsidR="00F714A5" w:rsidRPr="00F714A5">
        <w:t>SEC(2024) 97 final</w:t>
      </w:r>
      <w:r>
        <w:fldChar w:fldCharType="end"/>
      </w:r>
    </w:p>
    <w:p w14:paraId="1A5C511A" w14:textId="6D75CA59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672BC0A3" wp14:editId="1742906D">
            <wp:extent cx="6120765" cy="865314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B2FB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0451E6E2" w14:textId="76233ED5" w:rsidR="00013425" w:rsidRDefault="00013425">
      <w:pPr>
        <w:spacing w:before="0" w:after="200" w:line="276" w:lineRule="auto"/>
        <w:jc w:val="left"/>
        <w:rPr>
          <w:noProof/>
        </w:rPr>
      </w:pPr>
    </w:p>
    <w:p w14:paraId="3DA759C0" w14:textId="5E48816F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drawing>
          <wp:inline distT="0" distB="0" distL="0" distR="0" wp14:anchorId="0C348AA1" wp14:editId="0E18B2B0">
            <wp:extent cx="6120765" cy="7920355"/>
            <wp:effectExtent l="0" t="0" r="0" b="444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678D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7E5A0396" w14:textId="126DBF27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3B3F059" wp14:editId="26293E2A">
            <wp:extent cx="6120765" cy="7920990"/>
            <wp:effectExtent l="0" t="0" r="0" b="381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F17E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3E3500D5" w14:textId="017D01C0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4067B487" wp14:editId="4D4333DB">
            <wp:extent cx="6120765" cy="7920990"/>
            <wp:effectExtent l="0" t="0" r="0" b="381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D241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57DE2D4F" w14:textId="47C6BCCE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CE15C19" wp14:editId="4186038E">
            <wp:extent cx="6120765" cy="7920990"/>
            <wp:effectExtent l="0" t="0" r="0" b="381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09FF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1069D96C" w14:textId="207A587E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1F3B960" wp14:editId="01AC13F3">
            <wp:extent cx="6120765" cy="7920990"/>
            <wp:effectExtent l="0" t="0" r="0" b="381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1A2E8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053A1668" w14:textId="6D924C3A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4958874" wp14:editId="7E2F8FC9">
            <wp:extent cx="6120765" cy="7920990"/>
            <wp:effectExtent l="0" t="0" r="0" b="381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4D46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790C7285" w14:textId="64433B05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414D7DB" wp14:editId="2C7E23C9">
            <wp:extent cx="6120765" cy="7920990"/>
            <wp:effectExtent l="0" t="0" r="0" b="381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C29A1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78FB85A6" w14:textId="74142FA6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5BE9719" wp14:editId="7D8683E0">
            <wp:extent cx="6120765" cy="7920990"/>
            <wp:effectExtent l="0" t="0" r="0" b="381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4E39F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78B5DE0A" w14:textId="7B8C1238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EED8C0C" wp14:editId="2563B795">
            <wp:extent cx="6120765" cy="7920990"/>
            <wp:effectExtent l="0" t="0" r="0" b="381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DD2A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793EDC08" w14:textId="55AE090B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6D3FFF55" wp14:editId="5B4FF480">
            <wp:extent cx="6120765" cy="7920990"/>
            <wp:effectExtent l="0" t="0" r="0" b="381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C4D7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7067B595" w14:textId="4840289C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F6B43C8" wp14:editId="3B342A85">
            <wp:extent cx="6120765" cy="7920990"/>
            <wp:effectExtent l="0" t="0" r="0" b="381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2C847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33B8812B" w14:textId="1101310B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3FE7FC5" wp14:editId="35A43A3C">
            <wp:extent cx="6120765" cy="7920355"/>
            <wp:effectExtent l="0" t="0" r="0" b="444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2EB6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13D29740" w14:textId="161B2C25" w:rsidR="00013425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6590FA44" wp14:editId="4FB7047E">
            <wp:extent cx="6120765" cy="7920990"/>
            <wp:effectExtent l="0" t="0" r="0" b="381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3EBD" w14:textId="77777777" w:rsidR="00013425" w:rsidRDefault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6532EC31" w14:textId="77ABAA5C" w:rsidR="00017B40" w:rsidRPr="00F801D8" w:rsidRDefault="00013425" w:rsidP="00013425">
      <w:pPr>
        <w:spacing w:before="0"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177F489" wp14:editId="6E01A22A">
            <wp:extent cx="6120765" cy="7920990"/>
            <wp:effectExtent l="0" t="0" r="0" b="381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B40" w:rsidRPr="00F801D8" w:rsidSect="00F714A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39"/>
      <w:pgMar w:top="624" w:right="1134" w:bottom="1134" w:left="1134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6BAB4" w14:textId="77777777" w:rsidR="00A5154F" w:rsidRDefault="00A5154F" w:rsidP="00017B40">
      <w:pPr>
        <w:spacing w:before="0" w:after="0"/>
      </w:pPr>
      <w:r>
        <w:separator/>
      </w:r>
    </w:p>
  </w:endnote>
  <w:endnote w:type="continuationSeparator" w:id="0">
    <w:p w14:paraId="4E4DF594" w14:textId="77777777" w:rsidR="00A5154F" w:rsidRDefault="00A5154F" w:rsidP="00017B40">
      <w:pPr>
        <w:spacing w:before="0" w:after="0"/>
      </w:pPr>
      <w:r>
        <w:continuationSeparator/>
      </w:r>
    </w:p>
  </w:endnote>
  <w:endnote w:type="continuationNotice" w:id="1">
    <w:p w14:paraId="7F5124B7" w14:textId="77777777" w:rsidR="00A5154F" w:rsidRDefault="00A5154F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C97DC" w14:textId="77777777" w:rsidR="00F714A5" w:rsidRDefault="00F714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="00F714A5" w:rsidRPr="00D94637" w14:paraId="4D40C8C6" w14:textId="77777777" w:rsidTr="00F714A5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14:paraId="1FEC7492" w14:textId="77777777" w:rsidR="00F714A5" w:rsidRPr="00D94637" w:rsidRDefault="00F714A5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1" w:name="FOOTER_STANDARD"/>
        </w:p>
      </w:tc>
    </w:tr>
    <w:tr w:rsidR="00F714A5" w:rsidRPr="00B310DC" w14:paraId="36314DDA" w14:textId="77777777" w:rsidTr="00F714A5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14:paraId="49633590" w14:textId="7AF928FC" w:rsidR="00F714A5" w:rsidRPr="00AD7BF2" w:rsidRDefault="00F714A5" w:rsidP="004F54B2">
          <w:pPr>
            <w:pStyle w:val="FooterText"/>
          </w:pPr>
          <w:r>
            <w:t>8148/24</w:t>
          </w:r>
          <w:r w:rsidRPr="002511D8">
            <w:t xml:space="preserve"> </w:t>
          </w:r>
          <w:r>
            <w:t>ADD 1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14:paraId="7E0AA2C9" w14:textId="77777777" w:rsidR="00F714A5" w:rsidRPr="00AD7BF2" w:rsidRDefault="00F714A5" w:rsidP="00D9463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14:paraId="7913F22D" w14:textId="3661D548" w:rsidR="00F714A5" w:rsidRPr="002511D8" w:rsidRDefault="00F714A5" w:rsidP="00D94637">
          <w:pPr>
            <w:pStyle w:val="FooterText"/>
            <w:jc w:val="center"/>
          </w:pPr>
          <w:r>
            <w:t>NA/ads</w:t>
          </w: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14:paraId="0D3E9D9D" w14:textId="772D13A5" w:rsidR="00F714A5" w:rsidRPr="00B310DC" w:rsidRDefault="00F714A5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F714A5" w:rsidRPr="00D94637" w14:paraId="63B5BA72" w14:textId="77777777" w:rsidTr="00F714A5">
      <w:trPr>
        <w:jc w:val="center"/>
      </w:trPr>
      <w:tc>
        <w:tcPr>
          <w:tcW w:w="1774" w:type="pct"/>
          <w:shd w:val="clear" w:color="auto" w:fill="auto"/>
        </w:tcPr>
        <w:p w14:paraId="1C84786B" w14:textId="03F8F5CA" w:rsidR="00F714A5" w:rsidRPr="00AD7BF2" w:rsidRDefault="00F714A5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14:paraId="210C5AA5" w14:textId="10B36356" w:rsidR="00F714A5" w:rsidRPr="00AD7BF2" w:rsidRDefault="00F714A5" w:rsidP="00D204D6">
          <w:pPr>
            <w:pStyle w:val="FooterText"/>
            <w:spacing w:before="40"/>
            <w:jc w:val="center"/>
          </w:pPr>
          <w:r>
            <w:t>LIFE.4</w:t>
          </w:r>
        </w:p>
      </w:tc>
      <w:tc>
        <w:tcPr>
          <w:tcW w:w="742" w:type="pct"/>
          <w:shd w:val="clear" w:color="auto" w:fill="auto"/>
        </w:tcPr>
        <w:p w14:paraId="71FE2123" w14:textId="1E2E9FD1" w:rsidR="00F714A5" w:rsidRPr="00D94637" w:rsidRDefault="00F714A5" w:rsidP="002F0099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14:paraId="3D4A3A92" w14:textId="434462E1" w:rsidR="00F714A5" w:rsidRPr="00695BAF" w:rsidRDefault="00F714A5" w:rsidP="00D94637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>EN</w:t>
          </w:r>
        </w:p>
      </w:tc>
    </w:tr>
    <w:bookmarkEnd w:id="1"/>
  </w:tbl>
  <w:p w14:paraId="2ED66076" w14:textId="1C4F048E" w:rsidR="00621E62" w:rsidRPr="00F714A5" w:rsidRDefault="00621E62" w:rsidP="00F714A5">
    <w:pPr>
      <w:pStyle w:val="FooterCounci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="00F714A5" w:rsidRPr="00D94637" w14:paraId="51E21532" w14:textId="77777777" w:rsidTr="00F714A5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14:paraId="3736F1AC" w14:textId="77777777" w:rsidR="00F714A5" w:rsidRPr="00D94637" w:rsidRDefault="00F714A5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F714A5" w:rsidRPr="00B310DC" w14:paraId="15D2B6F9" w14:textId="77777777" w:rsidTr="00F714A5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14:paraId="69540477" w14:textId="2448F5B1" w:rsidR="00F714A5" w:rsidRPr="00AD7BF2" w:rsidRDefault="00F714A5" w:rsidP="004F54B2">
          <w:pPr>
            <w:pStyle w:val="FooterText"/>
          </w:pPr>
          <w:r>
            <w:t>8148/24</w:t>
          </w:r>
          <w:r w:rsidRPr="002511D8">
            <w:t xml:space="preserve"> </w:t>
          </w:r>
          <w:r>
            <w:t>ADD 1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14:paraId="573C393F" w14:textId="77777777" w:rsidR="00F714A5" w:rsidRPr="00AD7BF2" w:rsidRDefault="00F714A5" w:rsidP="00D9463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14:paraId="3C6D14EE" w14:textId="19A36B5F" w:rsidR="00F714A5" w:rsidRPr="002511D8" w:rsidRDefault="00F714A5" w:rsidP="00D94637">
          <w:pPr>
            <w:pStyle w:val="FooterText"/>
            <w:jc w:val="center"/>
          </w:pPr>
          <w:r>
            <w:t>NA/ads</w:t>
          </w: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14:paraId="3FC8CFA5" w14:textId="036470EE" w:rsidR="00F714A5" w:rsidRPr="00B310DC" w:rsidRDefault="00F714A5" w:rsidP="00D94637">
          <w:pPr>
            <w:pStyle w:val="FooterText"/>
            <w:jc w:val="right"/>
          </w:pPr>
        </w:p>
      </w:tc>
    </w:tr>
    <w:tr w:rsidR="00F714A5" w:rsidRPr="00D94637" w14:paraId="131FB6E8" w14:textId="77777777" w:rsidTr="00F714A5">
      <w:trPr>
        <w:jc w:val="center"/>
      </w:trPr>
      <w:tc>
        <w:tcPr>
          <w:tcW w:w="1774" w:type="pct"/>
          <w:shd w:val="clear" w:color="auto" w:fill="auto"/>
        </w:tcPr>
        <w:p w14:paraId="4FC2339D" w14:textId="560A6059" w:rsidR="00F714A5" w:rsidRPr="00AD7BF2" w:rsidRDefault="00F714A5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14:paraId="684300F9" w14:textId="60E4241C" w:rsidR="00F714A5" w:rsidRPr="00AD7BF2" w:rsidRDefault="00F714A5" w:rsidP="00D204D6">
          <w:pPr>
            <w:pStyle w:val="FooterText"/>
            <w:spacing w:before="40"/>
            <w:jc w:val="center"/>
          </w:pPr>
          <w:r>
            <w:t>LIFE.4</w:t>
          </w:r>
        </w:p>
      </w:tc>
      <w:tc>
        <w:tcPr>
          <w:tcW w:w="742" w:type="pct"/>
          <w:shd w:val="clear" w:color="auto" w:fill="auto"/>
        </w:tcPr>
        <w:p w14:paraId="6D8942B8" w14:textId="4427EBDF" w:rsidR="00F714A5" w:rsidRPr="00D94637" w:rsidRDefault="00F714A5" w:rsidP="002F0099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14:paraId="45D18D1F" w14:textId="5E68C52E" w:rsidR="00F714A5" w:rsidRPr="00695BAF" w:rsidRDefault="00F714A5" w:rsidP="00D94637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>EN</w:t>
          </w:r>
        </w:p>
      </w:tc>
    </w:tr>
  </w:tbl>
  <w:p w14:paraId="23697C4C" w14:textId="77777777" w:rsidR="00621E62" w:rsidRPr="00F714A5" w:rsidRDefault="00621E62" w:rsidP="00F714A5">
    <w:pPr>
      <w:pStyle w:val="FooterCounci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361C1" w14:textId="77777777" w:rsidR="00A5154F" w:rsidRDefault="00A5154F" w:rsidP="00017B40">
      <w:pPr>
        <w:spacing w:before="0" w:after="0"/>
      </w:pPr>
      <w:r>
        <w:separator/>
      </w:r>
    </w:p>
  </w:footnote>
  <w:footnote w:type="continuationSeparator" w:id="0">
    <w:p w14:paraId="2BB56A14" w14:textId="77777777" w:rsidR="00A5154F" w:rsidRDefault="00A5154F" w:rsidP="00017B40">
      <w:pPr>
        <w:spacing w:before="0" w:after="0"/>
      </w:pPr>
      <w:r>
        <w:continuationSeparator/>
      </w:r>
    </w:p>
  </w:footnote>
  <w:footnote w:type="continuationNotice" w:id="1">
    <w:p w14:paraId="1FD216F5" w14:textId="77777777" w:rsidR="00A5154F" w:rsidRDefault="00A5154F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BF773" w14:textId="77777777" w:rsidR="00F714A5" w:rsidRDefault="00F714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162BE" w14:textId="12A54AD0" w:rsidR="00013425" w:rsidRPr="00F714A5" w:rsidRDefault="00F714A5" w:rsidP="00F714A5">
    <w:pPr>
      <w:pStyle w:val="HeaderCouncilLarge"/>
    </w:pPr>
    <w:r>
      <w:t> 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0DC44" w14:textId="1E064B7D" w:rsidR="00013425" w:rsidRPr="00F714A5" w:rsidRDefault="00F714A5" w:rsidP="00F714A5">
    <w:pPr>
      <w:pStyle w:val="HeaderCouncil"/>
    </w:pPr>
    <w:r>
      <w:t>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3C3C30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9C8C123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EC58760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A0F431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B3C78B8"/>
    <w:multiLevelType w:val="multilevel"/>
    <w:tmpl w:val="2ED4F4D0"/>
    <w:name w:val="Point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5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decimal"/>
      <w:pStyle w:val="NumPar5"/>
      <w:lvlText w:val="%1.%2.%3.%4.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pStyle w:val="NumPar6"/>
      <w:lvlText w:val="%1.%2.%3.%4.%5.%6."/>
      <w:lvlJc w:val="left"/>
      <w:pPr>
        <w:tabs>
          <w:tab w:val="num" w:pos="1417"/>
        </w:tabs>
        <w:ind w:left="1417" w:hanging="1417"/>
      </w:pPr>
    </w:lvl>
    <w:lvl w:ilvl="6">
      <w:start w:val="1"/>
      <w:numFmt w:val="decimal"/>
      <w:pStyle w:val="NumPar7"/>
      <w:lvlText w:val="%1.%2.%3.%4.%5.%6.%7."/>
      <w:lvlJc w:val="left"/>
      <w:pPr>
        <w:tabs>
          <w:tab w:val="num" w:pos="1417"/>
        </w:tabs>
        <w:ind w:left="1417" w:hanging="141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CB72C6E"/>
    <w:multiLevelType w:val="singleLevel"/>
    <w:tmpl w:val="10ACD464"/>
    <w:name w:val="Bullet 3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7" w15:restartNumberingAfterBreak="0">
    <w:nsid w:val="2CE9221F"/>
    <w:multiLevelType w:val="singleLevel"/>
    <w:tmpl w:val="9B4AFB48"/>
    <w:name w:val="Tiret 3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8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9" w15:restartNumberingAfterBreak="0">
    <w:nsid w:val="42FC0772"/>
    <w:multiLevelType w:val="singleLevel"/>
    <w:tmpl w:val="4128FCF8"/>
    <w:name w:val="Tiret 4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10" w15:restartNumberingAfterBreak="0">
    <w:nsid w:val="42FC077D"/>
    <w:multiLevelType w:val="singleLevel"/>
    <w:tmpl w:val="4128FD03"/>
    <w:name w:val="Tiret 5"/>
    <w:lvl w:ilvl="0">
      <w:start w:val="1"/>
      <w:numFmt w:val="bullet"/>
      <w:lvlRestart w:val="0"/>
      <w:pStyle w:val="Tiret5"/>
      <w:lvlText w:val="–"/>
      <w:lvlJc w:val="left"/>
      <w:pPr>
        <w:tabs>
          <w:tab w:val="num" w:pos="3685"/>
        </w:tabs>
        <w:ind w:left="3685" w:hanging="567"/>
      </w:pPr>
    </w:lvl>
  </w:abstractNum>
  <w:abstractNum w:abstractNumId="11" w15:restartNumberingAfterBreak="0">
    <w:nsid w:val="4552127F"/>
    <w:multiLevelType w:val="singleLevel"/>
    <w:tmpl w:val="057A5296"/>
    <w:name w:val="Bullet 0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12" w15:restartNumberingAfterBreak="0">
    <w:nsid w:val="556E1D63"/>
    <w:multiLevelType w:val="singleLevel"/>
    <w:tmpl w:val="493AAFF0"/>
    <w:name w:val="Bullet 4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13" w15:restartNumberingAfterBreak="0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14" w15:restartNumberingAfterBreak="0">
    <w:nsid w:val="5C056EE5"/>
    <w:multiLevelType w:val="singleLevel"/>
    <w:tmpl w:val="3378D27C"/>
    <w:name w:val="Bullet 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15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6" w15:restartNumberingAfterBreak="0">
    <w:nsid w:val="64A12FA4"/>
    <w:multiLevelType w:val="multilevel"/>
    <w:tmpl w:val="428ECF3E"/>
    <w:name w:val="Heading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decimal"/>
      <w:pStyle w:val="Heading5"/>
      <w:lvlText w:val="%1.%2.%3.%4.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pStyle w:val="Heading6"/>
      <w:lvlText w:val="%1.%2.%3.%4.%5.%6."/>
      <w:lvlJc w:val="left"/>
      <w:pPr>
        <w:tabs>
          <w:tab w:val="num" w:pos="1417"/>
        </w:tabs>
        <w:ind w:left="1417" w:hanging="1417"/>
      </w:p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1417"/>
        </w:tabs>
        <w:ind w:left="1417" w:hanging="141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8" w15:restartNumberingAfterBreak="0">
    <w:nsid w:val="7CBE4812"/>
    <w:multiLevelType w:val="singleLevel"/>
    <w:tmpl w:val="23C821E4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num w:numId="1">
    <w:abstractNumId w:val="5"/>
  </w:num>
  <w:num w:numId="2">
    <w:abstractNumId w:val="4"/>
  </w:num>
  <w:num w:numId="3">
    <w:abstractNumId w:val="18"/>
    <w:lvlOverride w:ilvl="0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  <w:num w:numId="21">
    <w:abstractNumId w:val="8"/>
  </w:num>
  <w:num w:numId="22">
    <w:abstractNumId w:val="17"/>
  </w:num>
  <w:num w:numId="23">
    <w:abstractNumId w:val="7"/>
  </w:num>
  <w:num w:numId="24">
    <w:abstractNumId w:val="9"/>
  </w:num>
  <w:num w:numId="25">
    <w:abstractNumId w:val="10"/>
  </w:num>
  <w:num w:numId="26">
    <w:abstractNumId w:val="5"/>
  </w:num>
  <w:num w:numId="27">
    <w:abstractNumId w:val="16"/>
  </w:num>
  <w:num w:numId="28">
    <w:abstractNumId w:val="4"/>
  </w:num>
  <w:num w:numId="29">
    <w:abstractNumId w:val="11"/>
  </w:num>
  <w:num w:numId="30">
    <w:abstractNumId w:val="13"/>
  </w:num>
  <w:num w:numId="31">
    <w:abstractNumId w:val="14"/>
  </w:num>
  <w:num w:numId="32">
    <w:abstractNumId w:val="6"/>
  </w:num>
  <w:num w:numId="33">
    <w:abstractNumId w:val="12"/>
  </w:num>
  <w:num w:numId="34">
    <w:abstractNumId w:val="1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hideGrammaticalErrors/>
  <w:attachedTemplate r:id="rId1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uncil" w:val="true"/>
    <w:docVar w:name="CoverPageOnWordDoc" w:val="false"/>
    <w:docVar w:name="CR_RefLast" w:val="0"/>
    <w:docVar w:name="DocuWriteMetaData" w:val="&lt;metadataset docuwriteversion=&quot;4.8.5&quot; technicalblockguid=&quot;5301264015316902878&quot;&gt;_x000d__x000a_  &lt;metadata key=&quot;md_DocumentLanguages&quot;&gt;_x000d__x000a_    &lt;basicdatatypelist&gt;_x000d__x000a_      &lt;language key=&quot;EN&quot; text=&quot;EN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&lt;/basicdatatypelist&gt;_x000d__x000a_  &lt;/metadata&gt;_x000d__x000a_  &lt;metadata key=&quot;md_DocumentLanguagesAutomatic&quot;&gt;_x000d__x000a_    &lt;text&gt;&lt;/tex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CustomFootnote&quot; /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GName&quot;&gt;_x000d__x000a_    &lt;basicdatatype&gt;_x000d__x000a_      &lt;dgname key=&quot;&quot; /&gt;_x000d__x000a_    &lt;/basicdatatype&gt;_x000d__x000a_  &lt;/metadata&gt;_x000d__x000a_  &lt;metadata key=&quot;md_ContributingService&quot;&gt;_x000d__x000a_    &lt;text&gt;&lt;/text&gt;_x000d__x000a_  &lt;/metadata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24-03-22&lt;/text&gt;_x000d__x000a_  &lt;/metadata&gt;_x000d__x000a_  &lt;metadata key=&quot;md_Prefix&quot;&gt;_x000d__x000a_    &lt;text&gt;&lt;/text&gt;_x000d__x000a_  &lt;/metadata&gt;_x000d__x000a_  &lt;metadata key=&quot;md_DocumentNumber&quot;&gt;_x000d__x000a_    &lt;text&gt;8148&lt;/text&gt;_x000d__x000a_  &lt;/metadata&gt;_x000d__x000a_  &lt;metadata key=&quot;md_YearDocumentNumber&quot;&gt;_x000d__x000a_    &lt;text&gt;2024&lt;/text&gt;_x000d__x000a_  &lt;/metadata&gt;_x000d__x000a_  &lt;metadata key=&quot;md_Suffixes&quot;&gt;_x000d__x000a_    &lt;text&gt;ADD 1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SOC 231&lt;/text&gt;_x000d__x000a_      &lt;text&gt;EMPL 133&lt;/text&gt;_x000d__x000a_      &lt;text&gt;ECOFIN 353&lt;/text&gt;_x000d__x000a_      &lt;text&gt;EDUC 99&lt;/text&gt;_x000d__x000a_      &lt;text&gt;JEUN 64&lt;/text&gt;_x000d__x000a_      &lt;text&gt;CODEC 885&lt;/text&gt;_x000d__x000a_      &lt;text&gt;IA 93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24/0068(COD)&lt;/text&gt;_x000d__x000a_    &lt;/textlist&gt;_x000d__x000a_  &lt;/metadata&gt;_x000d__x000a_  &lt;metadata key=&quot;md_AdditionalReferences&quot;&gt;_x000d__x000a_    &lt;textlist /&gt;_x000d__x000a_  &lt;/metadata&gt;_x000d__x000a_  &lt;metadata key=&quot;md_LEXNumber&quot;&gt;_x000d__x000a_    &lt;text&gt;&lt;/text&gt;_x000d__x000a_  &lt;/metadata&gt;_x000d__x000a_  &lt;metadata key=&quot;md_SousEmbargo&quot;&gt;_x000d__x000a_    &lt;text&gt;&lt;/text&gt;_x000d__x000a_  &lt;/metadata&gt;_x000d__x000a_  &lt;metadata key=&quot;md_DraftVersion&quot;&gt;_x000d__x000a_    &lt;text&gt;&lt;/text&gt;_x000d__x000a_  &lt;/metadata&gt;_x000d__x000a_  &lt;metadata key=&quot;md_Originator&quot;&gt;_x000d__x000a_    &lt;basicdatatype&gt;_x000d__x000a_      &lt;originator key=&quot;or_33&quot; text=&quot;Secretary-General of the European Commission, signed by Ms Martine DEPREZ, Director&quot; /&gt;_x000d__x000a_    &lt;/basicdatatype&gt;_x000d__x000a_  &lt;/metadata&gt;_x000d__x000a_  &lt;metadata key=&quot;md_Recipient&quot;&gt;_x000d__x000a_    &lt;basicdatatype&gt;_x000d__x000a_      &lt;recipient key=&quot;re_47&quot; text=&quot;Ms Thérèse BLANCHET, Secretary-General of the Council of the European Union&quot; /&gt;_x000d__x000a_    &lt;/basicdatatype&gt;_x000d__x000a_  &lt;/metadata&gt;_x000d__x000a_  &lt;metadata key=&quot;md_DateOfReceipt&quot;&gt;_x000d__x000a_    &lt;text&gt;2024-03-21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&gt;_x000d__x000a_      &lt;text&gt;SEC(2024) 97 final&lt;/text&gt;_x000d__x000a_    &lt;/textlist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DateFormatOr&quot;&gt;_x000d__x000a_    &lt;text&gt;&lt;/text&gt;_x000d__x000a_  &lt;/metadata&gt;_x000d__x000a_  &lt;metadata key=&quot;md_MeetingInformation&quot; /&gt;_x000d__x000a_  &lt;metadata key=&quot;md_Item&quot; /&gt;_x000d__x000a_  &lt;metadata key=&quot;md_SubjectPrefix&quot;&gt;_x000d__x000a_    &lt;text&gt;&lt;/text&gt;_x000d__x000a_  &lt;/metadata&gt;_x000d__x000a_  &lt;metadata key=&quot;md_Subject&quot;&gt;_x000d__x000a_    &lt;xaml text=&quot;REGULATORY SCRUTINY BOARD OPINION Quality framework for traineeships&quot;&gt;&amp;lt;FlowDocument FontFamily=&quot;Segoe UI&quot; FontSize=&quot;12&quot; LineHeight=&quot;6&quot; PageWidth=&quot;329&quot; PagePadding=&quot;2,2,2,2&quot; AllowDrop=&quot;False&quot; xmlns=&quot;http://schemas.microsoft.com/winfx/2006/xaml/presentation&quot;&amp;gt;&amp;lt;Paragraph LineHeight=&quot;6&quot; FontFamily=&quot;Arial Unicode MS&quot; FontSize=&quot;12&quot;&amp;gt;REGULATORY SCRUTINY BOARD OPINION Quality framework for traineeships&amp;lt;/Paragraph&amp;gt;&amp;lt;/FlowDocument&amp;gt;&lt;/xaml&gt;_x000d__x000a_  &lt;/metadata&gt;_x000d__x000a_  &lt;metadata key=&quot;md_SubjectFootnote&quot; /&gt;_x000d__x000a_  &lt;metadata key=&quot;md_DG&quot;&gt;_x000d__x000a_    &lt;text&gt;LIFE.4&lt;/text&gt;_x000d__x000a_  &lt;/metadata&gt;_x000d__x000a_  &lt;metadata key=&quot;md_Initials&quot;&gt;_x000d__x000a_    &lt;text&gt;NA/ads&lt;/text&gt;_x000d__x000a_  &lt;/metadata&gt;_x000d__x000a_  &lt;metadata key=&quot;md_SensitivityLabel&quot;&gt;_x000d__x000a_    &lt;basicdatatype&gt;_x000d__x000a_      &lt;sensitivity_label key=&quot;senslabel_02&quot; text=&quot;NON-PUBLIC&quot; labelid=&quot;b1df41d6-74a9-4a97-809c-213cd32520cc&quot; siteid=&quot;03ad1c97-0a4d-4e82-8f93-27291a6a0767&quot; isdefault=&quot;true&quot; /&gt;_x000d__x000a_    &lt;/basicdatatype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24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24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fals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Proposal for a _x000d__x000a_DIRECTIVE OF THE EUROPEAN PARLIAMENT AND OF THE COUNCIL&lt;/text&gt;_x000d__x000a_  &lt;/metadata&gt;_x000d__x000a_  &lt;metadata key=&quot;md_SourceDocTitle&quot;&gt;_x000d__x000a_    &lt;text&gt;on improving and enforcing working conditions of trainees and combating regular employment relationships disguised as traineeships (&amp;#8216;Traineeships Directive&amp;#8217;)&lt;/text&gt;_x000d__x000a_  &lt;/metadata&gt;_x000d__x000a_  &lt;metadata key=&quot;md_SourceDocIsCECDoc&quot;&gt;_x000d__x000a_    &lt;text&gt;true&lt;/text&gt;_x000d__x000a_  &lt;/metadata&gt;_x000d__x000a_  &lt;metadata key=&quot;md_NB1&quot; /&gt;_x000d__x000a_  &lt;metadata key=&quot;md_NB2&quot; /&gt;_x000d__x000a_  &lt;metadata key=&quot;md_NB3&quot; /&gt;_x000d__x000a_  &lt;metadata key=&quot;md_NB4&quot; /&gt;_x000d__x000a_  &lt;metadata key=&quot;md_NB5&quot; /&gt;_x000d__x000a_  &lt;metadata key=&quot;md_CustomNB&quot; /&gt;_x000d__x000a_  &lt;metadata key=&quot;md_Meetings&quot;&gt;_x000d__x000a_    &lt;meetings /&gt;_x000d__x000a_  &lt;/metadata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  &lt;metadata key=&quot;md_InstFrSubWordmark&quot;&gt;_x000d__x000a_    &lt;xaml text=&quot;&quot;&gt;&amp;lt;FlowDocument FontFamily=&quot;Segoe UI&quot; FontSize=&quot;12&quot; PagePadding=&quot;2,2,2,2&quot; AllowDrop=&quot;False&quot; xmlns=&quot;http://schemas.microsoft.com/winfx/2006/xaml/presentation&quot; /&amp;gt;&lt;/xaml&gt;_x000d__x000a_  &lt;/metadata&gt;_x000d__x000a_  &lt;metadata key=&quot;md_WorkflowLinkStatus&quot;&gt;_x000d__x000a_    &lt;text&gt;Linked&lt;/text&gt;_x000d__x000a_  &lt;/metadata&gt;_x000d__x000a_  &lt;metadata key=&quot;md_eAgendaLinkStatus&quot; /&gt;_x000d__x000a_  &lt;metadata key=&quot;md_Caveat&quot;&gt;_x000d__x000a_    &lt;text&gt;&lt;/text&gt;_x000d__x000a_  &lt;/metadata&gt;_x000d__x000a_  &lt;metadata key=&quot;md_TechnicalKey&quot; /&gt;_x000d__x000a_&lt;/metadataset&gt;"/>
    <w:docVar w:name="DQCDateTime" w:val="2024-03-13 11:32:48"/>
    <w:docVar w:name="DQCHighlighting" w:val="1"/>
    <w:docVar w:name="DQCResult_Distribution" w:val="0;0"/>
    <w:docVar w:name="DQCResult_DocumentContent" w:val="1;0"/>
    <w:docVar w:name="DQCResult_DocumentSize" w:val="0;0"/>
    <w:docVar w:name="DQCResult_InvalidFootnotes" w:val="0;0"/>
    <w:docVar w:name="DQCResult_ModifiedMarkers" w:val="0;0"/>
    <w:docVar w:name="DQCResult_ModifiedNumbering" w:val="0;0"/>
    <w:docVar w:name="DQCResult_Objects" w:val="0;0"/>
    <w:docVar w:name="DQCResult_StructureCheck" w:val="0;0"/>
    <w:docVar w:name="DQCStatus" w:val="Yellow"/>
    <w:docVar w:name="DQCVersion" w:val="3"/>
    <w:docVar w:name="DQCWithWarnings" w:val="0"/>
    <w:docVar w:name="DW_KeepCompatibilityMode" w:val="true"/>
    <w:docVar w:name="LW_CORRIGENDUM" w:val="&lt;UNUSED&gt;"/>
    <w:docVar w:name="LW_COVERPAGE_EXISTS" w:val="True"/>
    <w:docVar w:name="LW_COVERPAGE_GUID" w:val="12147991-0D3C-4A0F-9884-43928E1A9277"/>
    <w:docVar w:name="LW_COVERPAGE_TYPE" w:val="1"/>
    <w:docVar w:name="LW_CROSSREFERENCE" w:val="{SEC(2024) 97 final}_x000a_{SWD(2024) 66 final}_x000a_{SWD(2024) 67 final}_x000a_{SWD(2024) 38 final}"/>
    <w:docVar w:name="LW_DocType" w:val="COM"/>
    <w:docVar w:name="LW_EMISSION" w:val="20.3.2024"/>
    <w:docVar w:name="LW_EMISSION_ISODATE" w:val="2024-03-20"/>
    <w:docVar w:name="LW_EMISSION_LOCATION" w:val="BRX"/>
    <w:docVar w:name="LW_EMISSION_PREFIX" w:val="Brussels, "/>
    <w:docVar w:name="LW_EMISSION_SUFFIX" w:val=" "/>
    <w:docVar w:name="LW_ID_DOCMODEL" w:val="SJ-024"/>
    <w:docVar w:name="LW_ID_DOCSIGNATURE" w:val="SJ-024"/>
    <w:docVar w:name="LW_ID_DOCSTRUCTURE" w:val="COM/PL/ORG"/>
    <w:docVar w:name="LW_ID_DOCTYPE" w:val="SJ-024"/>
    <w:docVar w:name="LW_ID_STATUT" w:val="SJ-024"/>
    <w:docVar w:name="LW_INSERT_EXP.MOTIFS.NEW" w:val="1"/>
    <w:docVar w:name="LW_INTERETEEE.CP" w:val="(Text with EEA relevance)"/>
    <w:docVar w:name="LW_LANGUE" w:val="EN"/>
    <w:docVar w:name="LW_LEVEL_OF_SENSITIVITY" w:val="Standard treatment"/>
    <w:docVar w:name="LW_NOM.INST" w:val="EUROPEAN COMMISSION"/>
    <w:docVar w:name="LW_NOM.INST_JOINTDOC" w:val="&lt;EMPTY&gt;"/>
    <w:docVar w:name="LW_PART_NBR" w:val="1"/>
    <w:docVar w:name="LW_PART_NBR_TOTAL" w:val="1"/>
    <w:docVar w:name="LW_REF.II.NEW.CP" w:val="COD"/>
    <w:docVar w:name="LW_REF.II.NEW.CP_NUMBER" w:val="0068"/>
    <w:docVar w:name="LW_REF.II.NEW.CP_YEAR" w:val="2024"/>
    <w:docVar w:name="LW_REF.INST.NEW" w:val="COM"/>
    <w:docVar w:name="LW_REF.INST.NEW_ADOPTED" w:val="final"/>
    <w:docVar w:name="LW_REF.INST.NEW_TEXT" w:val="(2024) 132"/>
    <w:docVar w:name="LW_REF.INTERNE" w:val="&lt;UNUSED&gt;"/>
    <w:docVar w:name="LW_SENSITIVITY" w:val="&lt;?xml version=&quot;1.0&quot; encoding=&quot;utf-8&quot;?&gt;_x000d__x000a_&lt;SensitivityLevel xmlns:xsd=&quot;http://www.w3.org/2001/XMLSchema&quot; xmlns:xsi=&quot;http://www.w3.org/2001/XMLSchema-instance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TATUT.CP" w:val="Proposal for a"/>
    <w:docVar w:name="LW_SUPERTITRE" w:val="&lt;UNUSED&gt;"/>
    <w:docVar w:name="LW_TITRE.OBJ.CP" w:val="on improving and enforcing working conditions of trainees and combating regular employment relationships disguised as traineeships (\u8216?Traineeships Directive\u8217?)"/>
    <w:docVar w:name="LW_TYPE.DOC.CP" w:val="DIRECTIVE OF THE EUROPEAN PARLIAMENT AND OF THE COUNCIL"/>
    <w:docVar w:name="LwApiVersions" w:val="LW4CoDe 1.24.5.0; LW 9.0, Build 20240221"/>
  </w:docVars>
  <w:rsids>
    <w:rsidRoot w:val="00017B40"/>
    <w:rsid w:val="00000E34"/>
    <w:rsid w:val="00013425"/>
    <w:rsid w:val="00017B40"/>
    <w:rsid w:val="00020889"/>
    <w:rsid w:val="00024858"/>
    <w:rsid w:val="0003716A"/>
    <w:rsid w:val="00041637"/>
    <w:rsid w:val="00047C30"/>
    <w:rsid w:val="000658AC"/>
    <w:rsid w:val="000767B1"/>
    <w:rsid w:val="00084A8A"/>
    <w:rsid w:val="00094828"/>
    <w:rsid w:val="000B7CDB"/>
    <w:rsid w:val="000D49DC"/>
    <w:rsid w:val="000E527A"/>
    <w:rsid w:val="000F04AB"/>
    <w:rsid w:val="00101471"/>
    <w:rsid w:val="001051C8"/>
    <w:rsid w:val="001065F5"/>
    <w:rsid w:val="0011563E"/>
    <w:rsid w:val="001238EF"/>
    <w:rsid w:val="0014062B"/>
    <w:rsid w:val="00147270"/>
    <w:rsid w:val="00156F00"/>
    <w:rsid w:val="00167F41"/>
    <w:rsid w:val="001827DE"/>
    <w:rsid w:val="0018495A"/>
    <w:rsid w:val="001859C2"/>
    <w:rsid w:val="00197613"/>
    <w:rsid w:val="001A2342"/>
    <w:rsid w:val="001B6731"/>
    <w:rsid w:val="001B703F"/>
    <w:rsid w:val="001C11D2"/>
    <w:rsid w:val="001C3475"/>
    <w:rsid w:val="001F35EB"/>
    <w:rsid w:val="0020438D"/>
    <w:rsid w:val="00211F04"/>
    <w:rsid w:val="00231040"/>
    <w:rsid w:val="00233DC7"/>
    <w:rsid w:val="00236A0C"/>
    <w:rsid w:val="0024131D"/>
    <w:rsid w:val="00247779"/>
    <w:rsid w:val="00263A76"/>
    <w:rsid w:val="00267178"/>
    <w:rsid w:val="00275847"/>
    <w:rsid w:val="00285BEE"/>
    <w:rsid w:val="002912BF"/>
    <w:rsid w:val="0029533F"/>
    <w:rsid w:val="002B30AF"/>
    <w:rsid w:val="002E0216"/>
    <w:rsid w:val="002E2F56"/>
    <w:rsid w:val="002E4082"/>
    <w:rsid w:val="002E5DB9"/>
    <w:rsid w:val="003043BA"/>
    <w:rsid w:val="003225CE"/>
    <w:rsid w:val="003255DD"/>
    <w:rsid w:val="0033344A"/>
    <w:rsid w:val="003755EB"/>
    <w:rsid w:val="00376EDB"/>
    <w:rsid w:val="0038145E"/>
    <w:rsid w:val="003A58A4"/>
    <w:rsid w:val="003B21B8"/>
    <w:rsid w:val="003B45FA"/>
    <w:rsid w:val="003C440E"/>
    <w:rsid w:val="003D2C66"/>
    <w:rsid w:val="00421023"/>
    <w:rsid w:val="0042197B"/>
    <w:rsid w:val="0042648E"/>
    <w:rsid w:val="00430EDF"/>
    <w:rsid w:val="004440F1"/>
    <w:rsid w:val="00456CA3"/>
    <w:rsid w:val="00477954"/>
    <w:rsid w:val="004829B5"/>
    <w:rsid w:val="00491C87"/>
    <w:rsid w:val="004936D2"/>
    <w:rsid w:val="004A6B44"/>
    <w:rsid w:val="004B5845"/>
    <w:rsid w:val="004C0F3E"/>
    <w:rsid w:val="004C4A10"/>
    <w:rsid w:val="004C703B"/>
    <w:rsid w:val="004D2481"/>
    <w:rsid w:val="004E0F63"/>
    <w:rsid w:val="004E208F"/>
    <w:rsid w:val="004E6A6B"/>
    <w:rsid w:val="004F6D64"/>
    <w:rsid w:val="0050413D"/>
    <w:rsid w:val="00513107"/>
    <w:rsid w:val="00521FC0"/>
    <w:rsid w:val="005235E8"/>
    <w:rsid w:val="005248D4"/>
    <w:rsid w:val="00563B85"/>
    <w:rsid w:val="00564CD9"/>
    <w:rsid w:val="00567D3C"/>
    <w:rsid w:val="00584B8D"/>
    <w:rsid w:val="00591191"/>
    <w:rsid w:val="00596532"/>
    <w:rsid w:val="005B1EB6"/>
    <w:rsid w:val="005B3A95"/>
    <w:rsid w:val="005B6827"/>
    <w:rsid w:val="005C7896"/>
    <w:rsid w:val="005E3293"/>
    <w:rsid w:val="005F4BB2"/>
    <w:rsid w:val="005F4DAE"/>
    <w:rsid w:val="00603040"/>
    <w:rsid w:val="00621E62"/>
    <w:rsid w:val="0063603F"/>
    <w:rsid w:val="00636041"/>
    <w:rsid w:val="00675DE7"/>
    <w:rsid w:val="006767A7"/>
    <w:rsid w:val="006A6A25"/>
    <w:rsid w:val="006B15F4"/>
    <w:rsid w:val="006D0FCC"/>
    <w:rsid w:val="006D1EA6"/>
    <w:rsid w:val="006E6F8E"/>
    <w:rsid w:val="007047BA"/>
    <w:rsid w:val="0071011C"/>
    <w:rsid w:val="0073378D"/>
    <w:rsid w:val="00742888"/>
    <w:rsid w:val="00765ECA"/>
    <w:rsid w:val="007714D7"/>
    <w:rsid w:val="00773331"/>
    <w:rsid w:val="0079018B"/>
    <w:rsid w:val="00791539"/>
    <w:rsid w:val="007932EF"/>
    <w:rsid w:val="007B1E7A"/>
    <w:rsid w:val="007D06B5"/>
    <w:rsid w:val="007E05B0"/>
    <w:rsid w:val="007E4865"/>
    <w:rsid w:val="007F0BE4"/>
    <w:rsid w:val="007F78D8"/>
    <w:rsid w:val="00805AC8"/>
    <w:rsid w:val="008138A1"/>
    <w:rsid w:val="00825313"/>
    <w:rsid w:val="008536CD"/>
    <w:rsid w:val="00853FDA"/>
    <w:rsid w:val="00874D22"/>
    <w:rsid w:val="00880785"/>
    <w:rsid w:val="008A2914"/>
    <w:rsid w:val="008B45B4"/>
    <w:rsid w:val="008B5A20"/>
    <w:rsid w:val="008C44A7"/>
    <w:rsid w:val="008C7370"/>
    <w:rsid w:val="008D71A7"/>
    <w:rsid w:val="008E4D8E"/>
    <w:rsid w:val="008F053B"/>
    <w:rsid w:val="008F09B5"/>
    <w:rsid w:val="008F7DCC"/>
    <w:rsid w:val="009151DB"/>
    <w:rsid w:val="00934211"/>
    <w:rsid w:val="00945CF1"/>
    <w:rsid w:val="009470CA"/>
    <w:rsid w:val="009545DC"/>
    <w:rsid w:val="00957F0F"/>
    <w:rsid w:val="00960839"/>
    <w:rsid w:val="00990A91"/>
    <w:rsid w:val="0099435B"/>
    <w:rsid w:val="009B357C"/>
    <w:rsid w:val="009E3189"/>
    <w:rsid w:val="009E3A79"/>
    <w:rsid w:val="00A073C8"/>
    <w:rsid w:val="00A073FD"/>
    <w:rsid w:val="00A21614"/>
    <w:rsid w:val="00A21B99"/>
    <w:rsid w:val="00A43C10"/>
    <w:rsid w:val="00A5081C"/>
    <w:rsid w:val="00A5154F"/>
    <w:rsid w:val="00A55877"/>
    <w:rsid w:val="00A62957"/>
    <w:rsid w:val="00A64BB2"/>
    <w:rsid w:val="00A71C73"/>
    <w:rsid w:val="00A81BEC"/>
    <w:rsid w:val="00A83A2C"/>
    <w:rsid w:val="00AC4F3D"/>
    <w:rsid w:val="00AD2C53"/>
    <w:rsid w:val="00AF5E9F"/>
    <w:rsid w:val="00B01DEC"/>
    <w:rsid w:val="00B03745"/>
    <w:rsid w:val="00B15D69"/>
    <w:rsid w:val="00B51D41"/>
    <w:rsid w:val="00B64CC3"/>
    <w:rsid w:val="00B73768"/>
    <w:rsid w:val="00B76316"/>
    <w:rsid w:val="00B81291"/>
    <w:rsid w:val="00B835F6"/>
    <w:rsid w:val="00B9406C"/>
    <w:rsid w:val="00BC1669"/>
    <w:rsid w:val="00BF4208"/>
    <w:rsid w:val="00BF5DBC"/>
    <w:rsid w:val="00BF7C75"/>
    <w:rsid w:val="00C12301"/>
    <w:rsid w:val="00C124C8"/>
    <w:rsid w:val="00C30D30"/>
    <w:rsid w:val="00C4549E"/>
    <w:rsid w:val="00C55917"/>
    <w:rsid w:val="00C674A7"/>
    <w:rsid w:val="00C75A1B"/>
    <w:rsid w:val="00C8173B"/>
    <w:rsid w:val="00C829DA"/>
    <w:rsid w:val="00C95B48"/>
    <w:rsid w:val="00CA1729"/>
    <w:rsid w:val="00CA42D9"/>
    <w:rsid w:val="00CB17C5"/>
    <w:rsid w:val="00CB4D88"/>
    <w:rsid w:val="00CB6BFD"/>
    <w:rsid w:val="00CC4D1B"/>
    <w:rsid w:val="00CD5B9B"/>
    <w:rsid w:val="00CF0E8B"/>
    <w:rsid w:val="00CF1DA9"/>
    <w:rsid w:val="00D10F34"/>
    <w:rsid w:val="00D14576"/>
    <w:rsid w:val="00D167C0"/>
    <w:rsid w:val="00D20381"/>
    <w:rsid w:val="00D30C9E"/>
    <w:rsid w:val="00D30CC0"/>
    <w:rsid w:val="00D8495D"/>
    <w:rsid w:val="00D84A31"/>
    <w:rsid w:val="00D86B94"/>
    <w:rsid w:val="00D9000D"/>
    <w:rsid w:val="00DA7E01"/>
    <w:rsid w:val="00DB228F"/>
    <w:rsid w:val="00DB6B7D"/>
    <w:rsid w:val="00DC7BC5"/>
    <w:rsid w:val="00DD69C9"/>
    <w:rsid w:val="00DD6B6D"/>
    <w:rsid w:val="00E31F27"/>
    <w:rsid w:val="00E555C6"/>
    <w:rsid w:val="00E56FD3"/>
    <w:rsid w:val="00E62E60"/>
    <w:rsid w:val="00E816D1"/>
    <w:rsid w:val="00E85A53"/>
    <w:rsid w:val="00E865B5"/>
    <w:rsid w:val="00E9368B"/>
    <w:rsid w:val="00EA1B37"/>
    <w:rsid w:val="00EC630F"/>
    <w:rsid w:val="00ED5FB1"/>
    <w:rsid w:val="00EF52BA"/>
    <w:rsid w:val="00EF569D"/>
    <w:rsid w:val="00F07006"/>
    <w:rsid w:val="00F53163"/>
    <w:rsid w:val="00F577EB"/>
    <w:rsid w:val="00F714A5"/>
    <w:rsid w:val="00F71660"/>
    <w:rsid w:val="00F801D8"/>
    <w:rsid w:val="00F849A6"/>
    <w:rsid w:val="00F93139"/>
    <w:rsid w:val="00FA5E4A"/>
    <w:rsid w:val="00FB3898"/>
    <w:rsid w:val="00FB6C4D"/>
    <w:rsid w:val="00FC38F8"/>
    <w:rsid w:val="00FE4E48"/>
    <w:rsid w:val="00FE6582"/>
    <w:rsid w:val="00FF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E6EADCB"/>
  <w15:docId w15:val="{C5FC1558-5D92-4068-88EA-57600461F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120" w:line="240" w:lineRule="auto"/>
      <w:jc w:val="both"/>
    </w:pPr>
    <w:rPr>
      <w:rFonts w:ascii="Times New Roman" w:hAnsi="Times New Roman" w:cs="Times New Roman"/>
      <w:sz w:val="24"/>
      <w:lang w:val="en-GB"/>
    </w:rPr>
  </w:style>
  <w:style w:type="paragraph" w:styleId="Heading1">
    <w:name w:val="heading 1"/>
    <w:basedOn w:val="Normal"/>
    <w:next w:val="Text1"/>
    <w:link w:val="Heading1Char"/>
    <w:uiPriority w:val="9"/>
    <w:qFormat/>
    <w:pPr>
      <w:keepNext/>
      <w:numPr>
        <w:numId w:val="27"/>
      </w:numPr>
      <w:spacing w:before="360"/>
      <w:outlineLvl w:val="0"/>
    </w:pPr>
    <w:rPr>
      <w:rFonts w:eastAsiaTheme="majorEastAsia"/>
      <w:b/>
      <w:bCs/>
      <w:smallCaps/>
      <w:szCs w:val="28"/>
    </w:rPr>
  </w:style>
  <w:style w:type="paragraph" w:styleId="Heading2">
    <w:name w:val="heading 2"/>
    <w:basedOn w:val="Normal"/>
    <w:next w:val="Text1"/>
    <w:link w:val="Heading2Char"/>
    <w:uiPriority w:val="9"/>
    <w:semiHidden/>
    <w:unhideWhenUsed/>
    <w:qFormat/>
    <w:pPr>
      <w:keepNext/>
      <w:numPr>
        <w:ilvl w:val="1"/>
        <w:numId w:val="27"/>
      </w:numPr>
      <w:outlineLvl w:val="1"/>
    </w:pPr>
    <w:rPr>
      <w:rFonts w:eastAsiaTheme="majorEastAsia"/>
      <w:b/>
      <w:bCs/>
      <w:szCs w:val="26"/>
    </w:rPr>
  </w:style>
  <w:style w:type="paragraph" w:styleId="Heading3">
    <w:name w:val="heading 3"/>
    <w:basedOn w:val="Normal"/>
    <w:next w:val="Text1"/>
    <w:link w:val="Heading3Char"/>
    <w:uiPriority w:val="9"/>
    <w:semiHidden/>
    <w:unhideWhenUsed/>
    <w:qFormat/>
    <w:pPr>
      <w:keepNext/>
      <w:numPr>
        <w:ilvl w:val="2"/>
        <w:numId w:val="27"/>
      </w:numPr>
      <w:outlineLvl w:val="2"/>
    </w:pPr>
    <w:rPr>
      <w:rFonts w:eastAsiaTheme="majorEastAsia"/>
      <w:bCs/>
      <w:i/>
    </w:rPr>
  </w:style>
  <w:style w:type="paragraph" w:styleId="Heading4">
    <w:name w:val="heading 4"/>
    <w:basedOn w:val="Normal"/>
    <w:next w:val="Text1"/>
    <w:link w:val="Heading4Char"/>
    <w:uiPriority w:val="9"/>
    <w:semiHidden/>
    <w:unhideWhenUsed/>
    <w:qFormat/>
    <w:pPr>
      <w:keepNext/>
      <w:numPr>
        <w:ilvl w:val="3"/>
        <w:numId w:val="27"/>
      </w:numPr>
      <w:outlineLvl w:val="3"/>
    </w:pPr>
    <w:rPr>
      <w:rFonts w:eastAsiaTheme="majorEastAsia"/>
      <w:bCs/>
      <w:iCs/>
    </w:rPr>
  </w:style>
  <w:style w:type="paragraph" w:styleId="Heading5">
    <w:name w:val="heading 5"/>
    <w:basedOn w:val="Normal"/>
    <w:next w:val="Text2"/>
    <w:link w:val="Heading5Char"/>
    <w:uiPriority w:val="9"/>
    <w:semiHidden/>
    <w:unhideWhenUsed/>
    <w:qFormat/>
    <w:pPr>
      <w:keepNext/>
      <w:numPr>
        <w:ilvl w:val="4"/>
        <w:numId w:val="27"/>
      </w:numPr>
      <w:outlineLvl w:val="4"/>
    </w:pPr>
    <w:rPr>
      <w:rFonts w:eastAsiaTheme="majorEastAsia"/>
    </w:rPr>
  </w:style>
  <w:style w:type="paragraph" w:styleId="Heading6">
    <w:name w:val="heading 6"/>
    <w:basedOn w:val="Normal"/>
    <w:next w:val="Text2"/>
    <w:link w:val="Heading6Char"/>
    <w:uiPriority w:val="9"/>
    <w:semiHidden/>
    <w:unhideWhenUsed/>
    <w:qFormat/>
    <w:pPr>
      <w:keepNext/>
      <w:numPr>
        <w:ilvl w:val="5"/>
        <w:numId w:val="27"/>
      </w:numPr>
      <w:outlineLvl w:val="5"/>
    </w:pPr>
    <w:rPr>
      <w:rFonts w:eastAsiaTheme="majorEastAsia"/>
      <w:iCs/>
    </w:rPr>
  </w:style>
  <w:style w:type="paragraph" w:styleId="Heading7">
    <w:name w:val="heading 7"/>
    <w:basedOn w:val="Normal"/>
    <w:next w:val="Text2"/>
    <w:link w:val="Heading7Char"/>
    <w:uiPriority w:val="9"/>
    <w:semiHidden/>
    <w:unhideWhenUsed/>
    <w:qFormat/>
    <w:pPr>
      <w:keepNext/>
      <w:numPr>
        <w:ilvl w:val="6"/>
        <w:numId w:val="27"/>
      </w:numPr>
      <w:outlineLvl w:val="6"/>
    </w:pPr>
    <w:rPr>
      <w:rFonts w:eastAsiaTheme="majorEastAsia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17B40"/>
    <w:rPr>
      <w:color w:val="0000FF"/>
      <w:u w:val="single"/>
      <w:shd w:val="clear" w:color="auto" w:fill="auto"/>
    </w:rPr>
  </w:style>
  <w:style w:type="paragraph" w:customStyle="1" w:styleId="CharCharChar1">
    <w:name w:val="Char Char Char1"/>
    <w:basedOn w:val="Normal"/>
    <w:link w:val="FootnoteReference"/>
    <w:uiPriority w:val="99"/>
    <w:rsid w:val="002E5DB9"/>
    <w:pPr>
      <w:spacing w:before="0" w:after="160"/>
    </w:pPr>
    <w:rPr>
      <w:rFonts w:asciiTheme="minorHAnsi" w:hAnsiTheme="minorHAnsi" w:cstheme="minorBidi"/>
      <w:sz w:val="22"/>
      <w:vertAlign w:val="superscript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E5DB9"/>
    <w:rPr>
      <w:sz w:val="16"/>
      <w:szCs w:val="16"/>
    </w:rPr>
  </w:style>
  <w:style w:type="character" w:customStyle="1" w:styleId="normaltextrun">
    <w:name w:val="normaltextrun"/>
    <w:basedOn w:val="DefaultParagraphFont"/>
    <w:rsid w:val="00CF1DA9"/>
  </w:style>
  <w:style w:type="paragraph" w:styleId="NormalWeb">
    <w:name w:val="Normal (Web)"/>
    <w:basedOn w:val="Normal"/>
    <w:uiPriority w:val="99"/>
    <w:unhideWhenUsed/>
    <w:rsid w:val="00E816D1"/>
    <w:pPr>
      <w:spacing w:before="100" w:beforeAutospacing="1" w:after="100" w:afterAutospacing="1"/>
      <w:jc w:val="left"/>
    </w:pPr>
    <w:rPr>
      <w:rFonts w:eastAsia="Times New Roman"/>
      <w:szCs w:val="24"/>
      <w:lang w:val="en-IE" w:eastAsia="en-IE"/>
    </w:rPr>
  </w:style>
  <w:style w:type="character" w:customStyle="1" w:styleId="findhit">
    <w:name w:val="findhit"/>
    <w:basedOn w:val="DefaultParagraphFont"/>
    <w:rsid w:val="00ED5FB1"/>
  </w:style>
  <w:style w:type="character" w:styleId="FollowedHyperlink">
    <w:name w:val="FollowedHyperlink"/>
    <w:basedOn w:val="DefaultParagraphFont"/>
    <w:uiPriority w:val="99"/>
    <w:semiHidden/>
    <w:unhideWhenUsed/>
    <w:rsid w:val="00ED5FB1"/>
    <w:rPr>
      <w:color w:val="800080" w:themeColor="followedHyperlink"/>
      <w:u w:val="single"/>
    </w:rPr>
  </w:style>
  <w:style w:type="character" w:customStyle="1" w:styleId="eop">
    <w:name w:val="eop"/>
    <w:basedOn w:val="DefaultParagraphFont"/>
    <w:rsid w:val="00ED5FB1"/>
  </w:style>
  <w:style w:type="paragraph" w:styleId="CommentText">
    <w:name w:val="annotation text"/>
    <w:basedOn w:val="Normal"/>
    <w:link w:val="CommentTextChar"/>
    <w:uiPriority w:val="99"/>
    <w:semiHidden/>
    <w:unhideWhenUsed/>
    <w:rsid w:val="00FE65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6582"/>
    <w:rPr>
      <w:rFonts w:ascii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5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582"/>
    <w:rPr>
      <w:rFonts w:ascii="Times New Roman" w:hAnsi="Times New Roman" w:cs="Times New Roman"/>
      <w:b/>
      <w:bCs/>
      <w:sz w:val="20"/>
      <w:szCs w:val="2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6582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semiHidden/>
    <w:unhideWhenUsed/>
    <w:rsid w:val="00A21614"/>
    <w:pPr>
      <w:numPr>
        <w:numId w:val="1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21614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21614"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21614"/>
    <w:pPr>
      <w:numPr>
        <w:numId w:val="19"/>
      </w:numPr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21E62"/>
    <w:rPr>
      <w:rFonts w:ascii="Times New Roman" w:hAnsi="Times New Roman" w:cs="Times New Roman"/>
      <w:sz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21E62"/>
    <w:rPr>
      <w:rFonts w:ascii="Times New Roman" w:hAnsi="Times New Roman" w:cs="Times New Roman"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before="0" w:after="0"/>
      <w:ind w:left="720" w:hanging="72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hAnsi="Times New Roman" w:cs="Times New Roman"/>
      <w:sz w:val="20"/>
      <w:szCs w:val="20"/>
      <w:shd w:val="clear" w:color="auto" w:fill="auto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Theme="majorEastAsia" w:hAnsi="Times New Roman" w:cs="Times New Roman"/>
      <w:b/>
      <w:bCs/>
      <w:smallCaps/>
      <w:sz w:val="24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="Times New Roman" w:eastAsiaTheme="majorEastAsia" w:hAnsi="Times New Roman" w:cs="Times New Roman"/>
      <w:b/>
      <w:bCs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="Times New Roman" w:eastAsiaTheme="majorEastAsia" w:hAnsi="Times New Roman" w:cs="Times New Roman"/>
      <w:bCs/>
      <w:i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="Times New Roman" w:eastAsiaTheme="majorEastAsia" w:hAnsi="Times New Roman" w:cs="Times New Roman"/>
      <w:bCs/>
      <w:iCs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="Times New Roman" w:eastAsiaTheme="majorEastAsia" w:hAnsi="Times New Roman" w:cs="Times New Roman"/>
      <w:sz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="Times New Roman" w:eastAsiaTheme="majorEastAsia" w:hAnsi="Times New Roman" w:cs="Times New Roman"/>
      <w:iCs/>
      <w:sz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="Times New Roman" w:eastAsiaTheme="majorEastAsia" w:hAnsi="Times New Roman" w:cs="Times New Roman"/>
      <w:iCs/>
      <w:sz w:val="24"/>
      <w:lang w:val="en-GB"/>
    </w:rPr>
  </w:style>
  <w:style w:type="paragraph" w:styleId="TOCHeading">
    <w:name w:val="TOC Heading"/>
    <w:basedOn w:val="Normal"/>
    <w:next w:val="Normal"/>
    <w:uiPriority w:val="39"/>
    <w:semiHidden/>
    <w:unhideWhenUsed/>
    <w:qFormat/>
    <w:pPr>
      <w:spacing w:after="240"/>
      <w:jc w:val="center"/>
    </w:pPr>
    <w:rPr>
      <w:b/>
      <w:sz w:val="28"/>
    </w:rPr>
  </w:style>
  <w:style w:type="paragraph" w:styleId="TOC1">
    <w:name w:val="toc 1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2">
    <w:name w:val="toc 2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3">
    <w:name w:val="toc 3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4">
    <w:name w:val="toc 4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5">
    <w:name w:val="toc 5"/>
    <w:basedOn w:val="Normal"/>
    <w:next w:val="Normal"/>
    <w:uiPriority w:val="39"/>
    <w:semiHidden/>
    <w:unhideWhenUsed/>
    <w:pPr>
      <w:tabs>
        <w:tab w:val="right" w:leader="dot" w:pos="9071"/>
      </w:tabs>
      <w:spacing w:before="300"/>
      <w:jc w:val="left"/>
    </w:pPr>
  </w:style>
  <w:style w:type="paragraph" w:styleId="TOC6">
    <w:name w:val="toc 6"/>
    <w:basedOn w:val="Normal"/>
    <w:next w:val="Normal"/>
    <w:uiPriority w:val="39"/>
    <w:semiHidden/>
    <w:unhideWhenUsed/>
    <w:pPr>
      <w:tabs>
        <w:tab w:val="right" w:leader="dot" w:pos="9071"/>
      </w:tabs>
      <w:spacing w:before="240"/>
      <w:jc w:val="left"/>
    </w:pPr>
  </w:style>
  <w:style w:type="paragraph" w:styleId="TOC7">
    <w:name w:val="toc 7"/>
    <w:basedOn w:val="Normal"/>
    <w:next w:val="Normal"/>
    <w:uiPriority w:val="39"/>
    <w:semiHidden/>
    <w:unhideWhenUsed/>
    <w:pPr>
      <w:tabs>
        <w:tab w:val="right" w:leader="dot" w:pos="9071"/>
      </w:tabs>
      <w:spacing w:before="180"/>
      <w:jc w:val="left"/>
    </w:pPr>
  </w:style>
  <w:style w:type="paragraph" w:styleId="TOC8">
    <w:name w:val="toc 8"/>
    <w:basedOn w:val="Normal"/>
    <w:next w:val="Normal"/>
    <w:uiPriority w:val="39"/>
    <w:semiHidden/>
    <w:unhideWhenUsed/>
    <w:pPr>
      <w:tabs>
        <w:tab w:val="right" w:leader="dot" w:pos="9071"/>
      </w:tabs>
      <w:jc w:val="left"/>
    </w:pPr>
  </w:style>
  <w:style w:type="paragraph" w:styleId="TOC9">
    <w:name w:val="toc 9"/>
    <w:basedOn w:val="Normal"/>
    <w:next w:val="Normal"/>
    <w:uiPriority w:val="39"/>
    <w:semiHidden/>
    <w:unhideWhenUsed/>
    <w:pPr>
      <w:tabs>
        <w:tab w:val="right" w:leader="dot" w:pos="9071"/>
      </w:tabs>
      <w:ind w:left="1417" w:hanging="1417"/>
      <w:jc w:val="left"/>
    </w:pPr>
  </w:style>
  <w:style w:type="character" w:styleId="FootnoteReference">
    <w:name w:val="footnote reference"/>
    <w:basedOn w:val="DefaultParagraphFont"/>
    <w:link w:val="CharCharChar1"/>
    <w:uiPriority w:val="99"/>
    <w:semiHidden/>
    <w:unhideWhenUsed/>
    <w:rPr>
      <w:shd w:val="clear" w:color="auto" w:fill="auto"/>
      <w:vertAlign w:val="superscript"/>
    </w:rPr>
  </w:style>
  <w:style w:type="paragraph" w:customStyle="1" w:styleId="HeaderSensitivity">
    <w:name w:val="Header Sensitivity"/>
    <w:basedOn w:val="Normal"/>
    <w:rsid w:val="00621E6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ind w:left="113" w:right="113"/>
      <w:jc w:val="center"/>
    </w:pPr>
    <w:rPr>
      <w:b/>
      <w:sz w:val="32"/>
    </w:rPr>
  </w:style>
  <w:style w:type="paragraph" w:customStyle="1" w:styleId="HeaderSensitivityRight">
    <w:name w:val="Header Sensitivity Right"/>
    <w:basedOn w:val="Normal"/>
    <w:rsid w:val="00621E62"/>
    <w:pPr>
      <w:spacing w:before="0"/>
      <w:jc w:val="right"/>
    </w:pPr>
    <w:rPr>
      <w:sz w:val="28"/>
    </w:rPr>
  </w:style>
  <w:style w:type="paragraph" w:customStyle="1" w:styleId="FooterSensitivity">
    <w:name w:val="Footer Sensitivity"/>
    <w:basedOn w:val="Normal"/>
    <w:rsid w:val="00621E6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/>
      <w:ind w:left="113" w:right="113"/>
      <w:jc w:val="center"/>
    </w:pPr>
    <w:rPr>
      <w:b/>
      <w:sz w:val="32"/>
    </w:rPr>
  </w:style>
  <w:style w:type="paragraph" w:customStyle="1" w:styleId="Text1">
    <w:name w:val="Text 1"/>
    <w:basedOn w:val="Normal"/>
    <w:pPr>
      <w:ind w:left="850"/>
    </w:pPr>
  </w:style>
  <w:style w:type="paragraph" w:customStyle="1" w:styleId="Text2">
    <w:name w:val="Text 2"/>
    <w:basedOn w:val="Normal"/>
    <w:pPr>
      <w:ind w:left="1417"/>
    </w:pPr>
  </w:style>
  <w:style w:type="paragraph" w:customStyle="1" w:styleId="Text3">
    <w:name w:val="Text 3"/>
    <w:basedOn w:val="Normal"/>
    <w:pPr>
      <w:ind w:left="1984"/>
    </w:pPr>
  </w:style>
  <w:style w:type="paragraph" w:customStyle="1" w:styleId="Text4">
    <w:name w:val="Text 4"/>
    <w:basedOn w:val="Normal"/>
    <w:pPr>
      <w:ind w:left="2551"/>
    </w:pPr>
  </w:style>
  <w:style w:type="paragraph" w:customStyle="1" w:styleId="Text5">
    <w:name w:val="Text 5"/>
    <w:basedOn w:val="Normal"/>
    <w:pPr>
      <w:ind w:left="3118"/>
    </w:pPr>
  </w:style>
  <w:style w:type="paragraph" w:customStyle="1" w:styleId="Text6">
    <w:name w:val="Text 6"/>
    <w:basedOn w:val="Normal"/>
    <w:pPr>
      <w:ind w:left="3685"/>
    </w:pPr>
  </w:style>
  <w:style w:type="paragraph" w:customStyle="1" w:styleId="NormalCentered">
    <w:name w:val="Normal Centered"/>
    <w:basedOn w:val="Normal"/>
    <w:pPr>
      <w:jc w:val="center"/>
    </w:pPr>
  </w:style>
  <w:style w:type="paragraph" w:customStyle="1" w:styleId="NormalLeft">
    <w:name w:val="Normal Left"/>
    <w:basedOn w:val="Normal"/>
    <w:pPr>
      <w:jc w:val="left"/>
    </w:pPr>
  </w:style>
  <w:style w:type="paragraph" w:customStyle="1" w:styleId="NormalRight">
    <w:name w:val="Normal Right"/>
    <w:basedOn w:val="Normal"/>
    <w:pPr>
      <w:jc w:val="right"/>
    </w:pPr>
  </w:style>
  <w:style w:type="paragraph" w:customStyle="1" w:styleId="QuotedText">
    <w:name w:val="Quoted Text"/>
    <w:basedOn w:val="Normal"/>
    <w:pPr>
      <w:ind w:left="1417"/>
    </w:pPr>
  </w:style>
  <w:style w:type="paragraph" w:customStyle="1" w:styleId="Point0">
    <w:name w:val="Point 0"/>
    <w:basedOn w:val="Normal"/>
    <w:pPr>
      <w:ind w:left="850" w:hanging="850"/>
    </w:pPr>
  </w:style>
  <w:style w:type="paragraph" w:customStyle="1" w:styleId="Point1">
    <w:name w:val="Point 1"/>
    <w:basedOn w:val="Normal"/>
    <w:pPr>
      <w:ind w:left="1417" w:hanging="567"/>
    </w:pPr>
  </w:style>
  <w:style w:type="paragraph" w:customStyle="1" w:styleId="Point2">
    <w:name w:val="Point 2"/>
    <w:basedOn w:val="Normal"/>
    <w:pPr>
      <w:ind w:left="1984" w:hanging="567"/>
    </w:pPr>
  </w:style>
  <w:style w:type="paragraph" w:customStyle="1" w:styleId="Point3">
    <w:name w:val="Point 3"/>
    <w:basedOn w:val="Normal"/>
    <w:pPr>
      <w:ind w:left="2551" w:hanging="567"/>
    </w:pPr>
  </w:style>
  <w:style w:type="paragraph" w:customStyle="1" w:styleId="Point4">
    <w:name w:val="Point 4"/>
    <w:basedOn w:val="Normal"/>
    <w:pPr>
      <w:ind w:left="3118" w:hanging="567"/>
    </w:pPr>
  </w:style>
  <w:style w:type="paragraph" w:customStyle="1" w:styleId="Point5">
    <w:name w:val="Point 5"/>
    <w:basedOn w:val="Normal"/>
    <w:pPr>
      <w:ind w:left="3685" w:hanging="567"/>
    </w:pPr>
  </w:style>
  <w:style w:type="paragraph" w:customStyle="1" w:styleId="Tiret0">
    <w:name w:val="Tiret 0"/>
    <w:basedOn w:val="Point0"/>
    <w:pPr>
      <w:numPr>
        <w:numId w:val="20"/>
      </w:numPr>
    </w:pPr>
  </w:style>
  <w:style w:type="paragraph" w:customStyle="1" w:styleId="Tiret1">
    <w:name w:val="Tiret 1"/>
    <w:basedOn w:val="Point1"/>
    <w:pPr>
      <w:numPr>
        <w:numId w:val="21"/>
      </w:numPr>
    </w:pPr>
  </w:style>
  <w:style w:type="paragraph" w:customStyle="1" w:styleId="Tiret2">
    <w:name w:val="Tiret 2"/>
    <w:basedOn w:val="Point2"/>
    <w:pPr>
      <w:numPr>
        <w:numId w:val="22"/>
      </w:numPr>
    </w:pPr>
  </w:style>
  <w:style w:type="paragraph" w:customStyle="1" w:styleId="Tiret3">
    <w:name w:val="Tiret 3"/>
    <w:basedOn w:val="Point3"/>
    <w:pPr>
      <w:numPr>
        <w:numId w:val="23"/>
      </w:numPr>
    </w:pPr>
  </w:style>
  <w:style w:type="paragraph" w:customStyle="1" w:styleId="Tiret4">
    <w:name w:val="Tiret 4"/>
    <w:basedOn w:val="Point4"/>
    <w:pPr>
      <w:numPr>
        <w:numId w:val="24"/>
      </w:numPr>
    </w:pPr>
  </w:style>
  <w:style w:type="paragraph" w:customStyle="1" w:styleId="Tiret5">
    <w:name w:val="Tiret 5"/>
    <w:basedOn w:val="Point5"/>
    <w:pPr>
      <w:numPr>
        <w:numId w:val="25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ind w:left="1417" w:hanging="1417"/>
    </w:pPr>
  </w:style>
  <w:style w:type="paragraph" w:customStyle="1" w:styleId="PointDouble1">
    <w:name w:val="PointDouble 1"/>
    <w:basedOn w:val="Normal"/>
    <w:pPr>
      <w:tabs>
        <w:tab w:val="left" w:pos="1417"/>
      </w:tabs>
      <w:ind w:left="1984" w:hanging="1134"/>
    </w:pPr>
  </w:style>
  <w:style w:type="paragraph" w:customStyle="1" w:styleId="PointDouble2">
    <w:name w:val="PointDouble 2"/>
    <w:basedOn w:val="Normal"/>
    <w:pPr>
      <w:tabs>
        <w:tab w:val="left" w:pos="1984"/>
      </w:tabs>
      <w:ind w:left="2551" w:hanging="1134"/>
    </w:pPr>
  </w:style>
  <w:style w:type="paragraph" w:customStyle="1" w:styleId="PointDouble3">
    <w:name w:val="PointDouble 3"/>
    <w:basedOn w:val="Normal"/>
    <w:pPr>
      <w:tabs>
        <w:tab w:val="left" w:pos="2551"/>
      </w:tabs>
      <w:ind w:left="3118" w:hanging="1134"/>
    </w:pPr>
  </w:style>
  <w:style w:type="paragraph" w:customStyle="1" w:styleId="PointDouble4">
    <w:name w:val="PointDouble 4"/>
    <w:basedOn w:val="Normal"/>
    <w:pPr>
      <w:tabs>
        <w:tab w:val="left" w:pos="3118"/>
      </w:tabs>
      <w:ind w:left="3685" w:hanging="1134"/>
    </w:p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ind w:left="1984" w:hanging="1984"/>
    </w:p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ind w:left="2551" w:hanging="1701"/>
    </w:p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ind w:left="3118" w:hanging="1701"/>
    </w:p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ind w:left="3685" w:hanging="1701"/>
    </w:p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ind w:left="4252" w:hanging="1701"/>
    </w:pPr>
  </w:style>
  <w:style w:type="paragraph" w:customStyle="1" w:styleId="NumPar1">
    <w:name w:val="NumPar 1"/>
    <w:basedOn w:val="Normal"/>
    <w:next w:val="Text1"/>
    <w:pPr>
      <w:numPr>
        <w:numId w:val="26"/>
      </w:numPr>
    </w:pPr>
  </w:style>
  <w:style w:type="paragraph" w:customStyle="1" w:styleId="NumPar2">
    <w:name w:val="NumPar 2"/>
    <w:basedOn w:val="Normal"/>
    <w:next w:val="Text1"/>
    <w:pPr>
      <w:numPr>
        <w:ilvl w:val="1"/>
        <w:numId w:val="26"/>
      </w:numPr>
    </w:pPr>
  </w:style>
  <w:style w:type="paragraph" w:customStyle="1" w:styleId="NumPar3">
    <w:name w:val="NumPar 3"/>
    <w:basedOn w:val="Normal"/>
    <w:next w:val="Text1"/>
    <w:pPr>
      <w:numPr>
        <w:ilvl w:val="2"/>
        <w:numId w:val="26"/>
      </w:numPr>
    </w:pPr>
  </w:style>
  <w:style w:type="paragraph" w:customStyle="1" w:styleId="NumPar4">
    <w:name w:val="NumPar 4"/>
    <w:basedOn w:val="Normal"/>
    <w:next w:val="Text1"/>
    <w:pPr>
      <w:numPr>
        <w:ilvl w:val="3"/>
        <w:numId w:val="26"/>
      </w:numPr>
    </w:pPr>
  </w:style>
  <w:style w:type="paragraph" w:customStyle="1" w:styleId="NumPar5">
    <w:name w:val="NumPar 5"/>
    <w:basedOn w:val="Normal"/>
    <w:next w:val="Text2"/>
    <w:pPr>
      <w:numPr>
        <w:ilvl w:val="4"/>
        <w:numId w:val="26"/>
      </w:numPr>
    </w:pPr>
  </w:style>
  <w:style w:type="paragraph" w:customStyle="1" w:styleId="NumPar6">
    <w:name w:val="NumPar 6"/>
    <w:basedOn w:val="Normal"/>
    <w:next w:val="Text2"/>
    <w:pPr>
      <w:numPr>
        <w:ilvl w:val="5"/>
        <w:numId w:val="26"/>
      </w:numPr>
    </w:pPr>
  </w:style>
  <w:style w:type="paragraph" w:customStyle="1" w:styleId="NumPar7">
    <w:name w:val="NumPar 7"/>
    <w:basedOn w:val="Normal"/>
    <w:next w:val="Text2"/>
    <w:pPr>
      <w:numPr>
        <w:ilvl w:val="6"/>
        <w:numId w:val="26"/>
      </w:numPr>
    </w:pPr>
  </w:style>
  <w:style w:type="paragraph" w:customStyle="1" w:styleId="ManualNumPar1">
    <w:name w:val="Manual NumPar 1"/>
    <w:basedOn w:val="Normal"/>
    <w:next w:val="Text1"/>
    <w:pPr>
      <w:ind w:left="850" w:hanging="850"/>
    </w:pPr>
  </w:style>
  <w:style w:type="paragraph" w:customStyle="1" w:styleId="ManualNumPar2">
    <w:name w:val="Manual NumPar 2"/>
    <w:basedOn w:val="Normal"/>
    <w:next w:val="Text1"/>
    <w:pPr>
      <w:ind w:left="850" w:hanging="850"/>
    </w:pPr>
  </w:style>
  <w:style w:type="paragraph" w:customStyle="1" w:styleId="ManualNumPar3">
    <w:name w:val="Manual NumPar 3"/>
    <w:basedOn w:val="Normal"/>
    <w:next w:val="Text1"/>
    <w:pPr>
      <w:ind w:left="850" w:hanging="850"/>
    </w:pPr>
  </w:style>
  <w:style w:type="paragraph" w:customStyle="1" w:styleId="ManualNumPar4">
    <w:name w:val="Manual NumPar 4"/>
    <w:basedOn w:val="Normal"/>
    <w:next w:val="Text1"/>
    <w:pPr>
      <w:ind w:left="850" w:hanging="850"/>
    </w:pPr>
  </w:style>
  <w:style w:type="paragraph" w:customStyle="1" w:styleId="ManualNumPar5">
    <w:name w:val="Manual NumPar 5"/>
    <w:basedOn w:val="Normal"/>
    <w:next w:val="Text2"/>
    <w:pPr>
      <w:ind w:left="1417" w:hanging="1417"/>
    </w:pPr>
  </w:style>
  <w:style w:type="paragraph" w:customStyle="1" w:styleId="ManualNumPar6">
    <w:name w:val="Manual NumPar 6"/>
    <w:basedOn w:val="Normal"/>
    <w:next w:val="Text2"/>
    <w:pPr>
      <w:ind w:left="1417" w:hanging="1417"/>
    </w:pPr>
  </w:style>
  <w:style w:type="paragraph" w:customStyle="1" w:styleId="ManualNumPar7">
    <w:name w:val="Manual NumPar 7"/>
    <w:basedOn w:val="Normal"/>
    <w:next w:val="Text2"/>
    <w:pPr>
      <w:ind w:left="1417" w:hanging="1417"/>
    </w:pPr>
  </w:style>
  <w:style w:type="paragraph" w:customStyle="1" w:styleId="QuotedNumPar">
    <w:name w:val="Quoted NumPar"/>
    <w:basedOn w:val="Normal"/>
    <w:pPr>
      <w:ind w:left="1417" w:hanging="567"/>
    </w:p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/>
      <w:ind w:left="850" w:hanging="850"/>
      <w:outlineLvl w:val="0"/>
    </w:pPr>
    <w:rPr>
      <w:b/>
      <w:smallCaps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ind w:left="850" w:hanging="850"/>
      <w:outlineLvl w:val="1"/>
    </w:pPr>
    <w:rPr>
      <w:b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ind w:left="850" w:hanging="850"/>
      <w:outlineLvl w:val="2"/>
    </w:pPr>
    <w:rPr>
      <w:i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ind w:left="850" w:hanging="850"/>
      <w:outlineLvl w:val="3"/>
    </w:pPr>
  </w:style>
  <w:style w:type="paragraph" w:customStyle="1" w:styleId="ManualHeading5">
    <w:name w:val="Manual Heading 5"/>
    <w:basedOn w:val="Normal"/>
    <w:next w:val="Text2"/>
    <w:pPr>
      <w:keepNext/>
      <w:tabs>
        <w:tab w:val="left" w:pos="1417"/>
      </w:tabs>
      <w:ind w:left="1417" w:hanging="1417"/>
      <w:outlineLvl w:val="4"/>
    </w:pPr>
  </w:style>
  <w:style w:type="paragraph" w:customStyle="1" w:styleId="ManualHeading6">
    <w:name w:val="Manual Heading 6"/>
    <w:basedOn w:val="Normal"/>
    <w:next w:val="Text2"/>
    <w:pPr>
      <w:keepNext/>
      <w:tabs>
        <w:tab w:val="left" w:pos="1417"/>
      </w:tabs>
      <w:ind w:left="1417" w:hanging="1417"/>
      <w:outlineLvl w:val="5"/>
    </w:pPr>
  </w:style>
  <w:style w:type="paragraph" w:customStyle="1" w:styleId="ManualHeading7">
    <w:name w:val="Manual Heading 7"/>
    <w:basedOn w:val="Normal"/>
    <w:next w:val="Text2"/>
    <w:pPr>
      <w:keepNext/>
      <w:tabs>
        <w:tab w:val="left" w:pos="1417"/>
      </w:tabs>
      <w:ind w:left="1417" w:hanging="1417"/>
      <w:outlineLvl w:val="6"/>
    </w:pPr>
  </w:style>
  <w:style w:type="paragraph" w:customStyle="1" w:styleId="ChapterTitle">
    <w:name w:val="ChapterTitle"/>
    <w:basedOn w:val="Normal"/>
    <w:next w:val="Normal"/>
    <w:pPr>
      <w:keepNext/>
      <w:spacing w:after="360"/>
      <w:jc w:val="center"/>
    </w:pPr>
    <w:rPr>
      <w:b/>
      <w:sz w:val="32"/>
    </w:rPr>
  </w:style>
  <w:style w:type="paragraph" w:customStyle="1" w:styleId="PartTitle">
    <w:name w:val="PartTitle"/>
    <w:basedOn w:val="Normal"/>
    <w:next w:val="ChapterTitle"/>
    <w:pPr>
      <w:keepNext/>
      <w:pageBreakBefore/>
      <w:spacing w:after="36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Heading1"/>
    <w:pPr>
      <w:keepNext/>
      <w:spacing w:after="360"/>
      <w:jc w:val="center"/>
    </w:pPr>
    <w:rPr>
      <w:b/>
      <w:smallCaps/>
      <w:sz w:val="28"/>
    </w:rPr>
  </w:style>
  <w:style w:type="paragraph" w:customStyle="1" w:styleId="TableTitle">
    <w:name w:val="Table Title"/>
    <w:basedOn w:val="Normal"/>
    <w:next w:val="Normal"/>
    <w:pPr>
      <w:jc w:val="center"/>
    </w:pPr>
    <w:rPr>
      <w:b/>
    </w:rPr>
  </w:style>
  <w:style w:type="character" w:customStyle="1" w:styleId="Marker">
    <w:name w:val="Marker"/>
    <w:basedOn w:val="DefaultParagraphFont"/>
    <w:rsid w:val="00596532"/>
    <w:rPr>
      <w:color w:val="0000FF"/>
      <w:bdr w:val="none" w:sz="0" w:space="0" w:color="auto"/>
      <w:shd w:val="clear" w:color="auto" w:fill="auto"/>
    </w:rPr>
  </w:style>
  <w:style w:type="character" w:customStyle="1" w:styleId="Marker1">
    <w:name w:val="Marker1"/>
    <w:basedOn w:val="DefaultParagraphFont"/>
    <w:rPr>
      <w:color w:val="008000"/>
      <w:shd w:val="clear" w:color="auto" w:fill="auto"/>
    </w:rPr>
  </w:style>
  <w:style w:type="character" w:customStyle="1" w:styleId="Marker2">
    <w:name w:val="Marker2"/>
    <w:basedOn w:val="DefaultParagraphFont"/>
    <w:rPr>
      <w:color w:val="FF0000"/>
      <w:shd w:val="clear" w:color="auto" w:fill="auto"/>
    </w:rPr>
  </w:style>
  <w:style w:type="paragraph" w:customStyle="1" w:styleId="Point0number">
    <w:name w:val="Point 0 (number)"/>
    <w:basedOn w:val="Normal"/>
    <w:pPr>
      <w:numPr>
        <w:numId w:val="28"/>
      </w:numPr>
    </w:pPr>
  </w:style>
  <w:style w:type="paragraph" w:customStyle="1" w:styleId="Point1number">
    <w:name w:val="Point 1 (number)"/>
    <w:basedOn w:val="Normal"/>
    <w:pPr>
      <w:numPr>
        <w:ilvl w:val="2"/>
        <w:numId w:val="28"/>
      </w:numPr>
    </w:pPr>
  </w:style>
  <w:style w:type="paragraph" w:customStyle="1" w:styleId="Point2number">
    <w:name w:val="Point 2 (number)"/>
    <w:basedOn w:val="Normal"/>
    <w:pPr>
      <w:numPr>
        <w:ilvl w:val="4"/>
        <w:numId w:val="28"/>
      </w:numPr>
    </w:pPr>
  </w:style>
  <w:style w:type="paragraph" w:customStyle="1" w:styleId="Point3number">
    <w:name w:val="Point 3 (number)"/>
    <w:basedOn w:val="Normal"/>
    <w:pPr>
      <w:numPr>
        <w:ilvl w:val="6"/>
        <w:numId w:val="28"/>
      </w:numPr>
    </w:pPr>
  </w:style>
  <w:style w:type="paragraph" w:customStyle="1" w:styleId="Point0letter">
    <w:name w:val="Point 0 (letter)"/>
    <w:basedOn w:val="Normal"/>
    <w:pPr>
      <w:numPr>
        <w:ilvl w:val="1"/>
        <w:numId w:val="28"/>
      </w:numPr>
    </w:pPr>
  </w:style>
  <w:style w:type="paragraph" w:customStyle="1" w:styleId="Point1letter">
    <w:name w:val="Point 1 (letter)"/>
    <w:basedOn w:val="Normal"/>
    <w:pPr>
      <w:numPr>
        <w:ilvl w:val="3"/>
        <w:numId w:val="28"/>
      </w:numPr>
    </w:pPr>
  </w:style>
  <w:style w:type="paragraph" w:customStyle="1" w:styleId="Point2letter">
    <w:name w:val="Point 2 (letter)"/>
    <w:basedOn w:val="Normal"/>
    <w:pPr>
      <w:numPr>
        <w:ilvl w:val="5"/>
        <w:numId w:val="28"/>
      </w:numPr>
    </w:pPr>
  </w:style>
  <w:style w:type="paragraph" w:customStyle="1" w:styleId="Point3letter">
    <w:name w:val="Point 3 (letter)"/>
    <w:basedOn w:val="Normal"/>
    <w:pPr>
      <w:numPr>
        <w:ilvl w:val="7"/>
        <w:numId w:val="28"/>
      </w:numPr>
    </w:pPr>
  </w:style>
  <w:style w:type="paragraph" w:customStyle="1" w:styleId="Point4letter">
    <w:name w:val="Point 4 (letter)"/>
    <w:basedOn w:val="Normal"/>
    <w:pPr>
      <w:numPr>
        <w:ilvl w:val="8"/>
        <w:numId w:val="28"/>
      </w:numPr>
    </w:pPr>
  </w:style>
  <w:style w:type="paragraph" w:customStyle="1" w:styleId="Bullet0">
    <w:name w:val="Bullet 0"/>
    <w:basedOn w:val="Normal"/>
    <w:pPr>
      <w:numPr>
        <w:numId w:val="29"/>
      </w:numPr>
    </w:pPr>
  </w:style>
  <w:style w:type="paragraph" w:customStyle="1" w:styleId="Bullet1">
    <w:name w:val="Bullet 1"/>
    <w:basedOn w:val="Normal"/>
    <w:pPr>
      <w:numPr>
        <w:numId w:val="30"/>
      </w:numPr>
    </w:pPr>
  </w:style>
  <w:style w:type="paragraph" w:customStyle="1" w:styleId="Bullet2">
    <w:name w:val="Bullet 2"/>
    <w:basedOn w:val="Normal"/>
    <w:pPr>
      <w:numPr>
        <w:numId w:val="31"/>
      </w:numPr>
    </w:pPr>
  </w:style>
  <w:style w:type="paragraph" w:customStyle="1" w:styleId="Bullet3">
    <w:name w:val="Bullet 3"/>
    <w:basedOn w:val="Normal"/>
    <w:pPr>
      <w:numPr>
        <w:numId w:val="32"/>
      </w:numPr>
    </w:pPr>
  </w:style>
  <w:style w:type="paragraph" w:customStyle="1" w:styleId="Bullet4">
    <w:name w:val="Bullet 4"/>
    <w:basedOn w:val="Normal"/>
    <w:pPr>
      <w:numPr>
        <w:numId w:val="33"/>
      </w:numPr>
    </w:p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before="0" w:after="600"/>
      <w:jc w:val="center"/>
    </w:pPr>
    <w:rPr>
      <w:b/>
      <w:caps/>
    </w:rPr>
  </w:style>
  <w:style w:type="paragraph" w:customStyle="1" w:styleId="Nomdelinstitution">
    <w:name w:val="Nom de l'institution"/>
    <w:basedOn w:val="Normal"/>
    <w:next w:val="Emission"/>
    <w:pPr>
      <w:spacing w:before="0" w:after="0"/>
      <w:jc w:val="left"/>
    </w:pPr>
    <w:rPr>
      <w:rFonts w:ascii="Arial" w:hAnsi="Arial" w:cs="Arial"/>
    </w:rPr>
  </w:style>
  <w:style w:type="paragraph" w:customStyle="1" w:styleId="Emission">
    <w:name w:val="Emission"/>
    <w:basedOn w:val="Normal"/>
    <w:next w:val="Rfrenceinstitutionnelle"/>
    <w:pPr>
      <w:spacing w:before="0" w:after="0"/>
      <w:ind w:left="5103"/>
      <w:jc w:val="left"/>
    </w:pPr>
  </w:style>
  <w:style w:type="paragraph" w:customStyle="1" w:styleId="Rfrenceinstitutionnelle">
    <w:name w:val="Référence institutionnelle"/>
    <w:basedOn w:val="Normal"/>
    <w:next w:val="Confidentialit"/>
    <w:pPr>
      <w:spacing w:before="0" w:after="240"/>
      <w:ind w:left="5103"/>
      <w:jc w:val="left"/>
    </w:pPr>
  </w:style>
  <w:style w:type="paragraph" w:customStyle="1" w:styleId="Pagedecouverture">
    <w:name w:val="Page de couverture"/>
    <w:basedOn w:val="Normal"/>
    <w:next w:val="Normal"/>
    <w:pPr>
      <w:spacing w:before="0" w:after="0"/>
    </w:pPr>
  </w:style>
  <w:style w:type="paragraph" w:customStyle="1" w:styleId="Declassification">
    <w:name w:val="Declassification"/>
    <w:basedOn w:val="Normal"/>
    <w:next w:val="Normal"/>
    <w:pPr>
      <w:spacing w:before="0" w:after="0"/>
    </w:p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</w:pPr>
  </w:style>
  <w:style w:type="paragraph" w:customStyle="1" w:styleId="SecurityMarking">
    <w:name w:val="SecurityMarking"/>
    <w:basedOn w:val="Normal"/>
    <w:pPr>
      <w:spacing w:before="0" w:after="0" w:line="276" w:lineRule="auto"/>
      <w:ind w:left="5103"/>
      <w:jc w:val="left"/>
    </w:pPr>
    <w:rPr>
      <w:sz w:val="28"/>
    </w:rPr>
  </w:style>
  <w:style w:type="paragraph" w:customStyle="1" w:styleId="DateMarking">
    <w:name w:val="DateMarking"/>
    <w:basedOn w:val="Normal"/>
    <w:pPr>
      <w:spacing w:before="0" w:after="0" w:line="276" w:lineRule="auto"/>
      <w:ind w:left="5103"/>
      <w:jc w:val="left"/>
    </w:pPr>
    <w:rPr>
      <w:i/>
      <w:sz w:val="28"/>
    </w:rPr>
  </w:style>
  <w:style w:type="paragraph" w:customStyle="1" w:styleId="ReleasableTo">
    <w:name w:val="ReleasableTo"/>
    <w:basedOn w:val="Normal"/>
    <w:pPr>
      <w:spacing w:before="0" w:after="0" w:line="276" w:lineRule="auto"/>
      <w:ind w:left="5103"/>
      <w:jc w:val="left"/>
    </w:pPr>
    <w:rPr>
      <w:i/>
      <w:sz w:val="28"/>
    </w:rPr>
  </w:style>
  <w:style w:type="paragraph" w:customStyle="1" w:styleId="Annexetitreexpos">
    <w:name w:val="Annexe titre (exposé)"/>
    <w:basedOn w:val="Normal"/>
    <w:next w:val="Normal"/>
    <w:pPr>
      <w:jc w:val="center"/>
    </w:pPr>
    <w:rPr>
      <w:b/>
      <w:u w:val="single"/>
    </w:rPr>
  </w:style>
  <w:style w:type="paragraph" w:customStyle="1" w:styleId="Annexetitre">
    <w:name w:val="Annexe titre"/>
    <w:basedOn w:val="Normal"/>
    <w:next w:val="Normal"/>
    <w:pPr>
      <w:jc w:val="center"/>
    </w:pPr>
    <w:rPr>
      <w:b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jc w:val="center"/>
    </w:pPr>
    <w:rPr>
      <w:b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/>
    </w:pPr>
  </w:style>
  <w:style w:type="paragraph" w:customStyle="1" w:styleId="Avertissementtitre">
    <w:name w:val="Avertissement titre"/>
    <w:basedOn w:val="Normal"/>
    <w:next w:val="Normal"/>
    <w:pPr>
      <w:keepNext/>
      <w:spacing w:before="480"/>
    </w:pPr>
    <w:rPr>
      <w:u w:val="single"/>
    </w:rPr>
  </w:style>
  <w:style w:type="paragraph" w:customStyle="1" w:styleId="Confidence">
    <w:name w:val="Confidence"/>
    <w:basedOn w:val="Normal"/>
    <w:next w:val="Normal"/>
    <w:pPr>
      <w:spacing w:before="360"/>
      <w:jc w:val="center"/>
    </w:pPr>
  </w:style>
  <w:style w:type="paragraph" w:customStyle="1" w:styleId="Confidentialit">
    <w:name w:val="Confidentialité"/>
    <w:basedOn w:val="Normal"/>
    <w:next w:val="TypedudocumentPagedecouverture"/>
    <w:pPr>
      <w:spacing w:before="240" w:after="240"/>
      <w:ind w:left="5103"/>
      <w:jc w:val="left"/>
    </w:pPr>
    <w:rPr>
      <w:i/>
      <w:sz w:val="32"/>
    </w:rPr>
  </w:style>
  <w:style w:type="paragraph" w:customStyle="1" w:styleId="Considrant">
    <w:name w:val="Considérant"/>
    <w:basedOn w:val="Normal"/>
    <w:pPr>
      <w:numPr>
        <w:numId w:val="34"/>
      </w:numPr>
    </w:pPr>
  </w:style>
  <w:style w:type="paragraph" w:customStyle="1" w:styleId="Corrigendum">
    <w:name w:val="Corrigendum"/>
    <w:basedOn w:val="Normal"/>
    <w:next w:val="Normal"/>
    <w:pPr>
      <w:spacing w:before="0" w:after="240"/>
      <w:jc w:val="left"/>
    </w:pPr>
  </w:style>
  <w:style w:type="paragraph" w:customStyle="1" w:styleId="Datedadoption">
    <w:name w:val="Date d'adoption"/>
    <w:basedOn w:val="Normal"/>
    <w:next w:val="Titreobjet"/>
    <w:pPr>
      <w:spacing w:before="360" w:after="0"/>
      <w:jc w:val="center"/>
    </w:pPr>
    <w:rPr>
      <w:b/>
    </w:rPr>
  </w:style>
  <w:style w:type="paragraph" w:customStyle="1" w:styleId="Exposdesmotifstitre">
    <w:name w:val="Exposé des motifs titre"/>
    <w:basedOn w:val="Normal"/>
    <w:next w:val="Normal"/>
    <w:pPr>
      <w:jc w:val="center"/>
    </w:pPr>
    <w:rPr>
      <w:b/>
      <w:u w:val="single"/>
    </w:rPr>
  </w:style>
  <w:style w:type="paragraph" w:customStyle="1" w:styleId="Fait">
    <w:name w:val="Fait à"/>
    <w:basedOn w:val="Normal"/>
    <w:next w:val="Institutionquisigne"/>
    <w:pPr>
      <w:keepNext/>
      <w:spacing w:after="0"/>
    </w:pPr>
  </w:style>
  <w:style w:type="paragraph" w:customStyle="1" w:styleId="Formuledadoption">
    <w:name w:val="Formule d'adoption"/>
    <w:basedOn w:val="Normal"/>
    <w:next w:val="Titrearticle"/>
    <w:pPr>
      <w:keepNext/>
    </w:pPr>
  </w:style>
  <w:style w:type="paragraph" w:customStyle="1" w:styleId="Institutionquiagit">
    <w:name w:val="Institution qui agit"/>
    <w:basedOn w:val="Normal"/>
    <w:next w:val="Normal"/>
    <w:pPr>
      <w:keepNext/>
      <w:spacing w:before="600"/>
    </w:p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/>
    </w:pPr>
    <w:rPr>
      <w:i/>
    </w:rPr>
  </w:style>
  <w:style w:type="paragraph" w:customStyle="1" w:styleId="ManualConsidrant">
    <w:name w:val="Manual Considérant"/>
    <w:basedOn w:val="Normal"/>
    <w:pPr>
      <w:ind w:left="709" w:hanging="709"/>
    </w:p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before="0" w:after="0"/>
      <w:jc w:val="left"/>
    </w:pPr>
    <w:rPr>
      <w:i/>
    </w:rPr>
  </w:style>
  <w:style w:type="paragraph" w:customStyle="1" w:styleId="Rfrenceinterinstitutionnelle">
    <w:name w:val="Référence interinstitutionnelle"/>
    <w:basedOn w:val="Normal"/>
    <w:next w:val="Statut"/>
    <w:pPr>
      <w:spacing w:before="0" w:after="0"/>
      <w:ind w:left="5103"/>
      <w:jc w:val="left"/>
    </w:pPr>
  </w:style>
  <w:style w:type="paragraph" w:customStyle="1" w:styleId="Rfrenceinterne">
    <w:name w:val="Référence interne"/>
    <w:basedOn w:val="Normal"/>
    <w:next w:val="Rfrenceinterinstitutionnelle"/>
    <w:pPr>
      <w:spacing w:before="0" w:after="0"/>
      <w:ind w:left="5103"/>
      <w:jc w:val="left"/>
    </w:pPr>
  </w:style>
  <w:style w:type="paragraph" w:customStyle="1" w:styleId="Statut">
    <w:name w:val="Statut"/>
    <w:basedOn w:val="Normal"/>
    <w:next w:val="Typedudocument"/>
    <w:link w:val="StatutChar"/>
    <w:pPr>
      <w:spacing w:before="360" w:after="0"/>
      <w:jc w:val="center"/>
    </w:pPr>
  </w:style>
  <w:style w:type="paragraph" w:customStyle="1" w:styleId="Titrearticle">
    <w:name w:val="Titre article"/>
    <w:basedOn w:val="Normal"/>
    <w:next w:val="Normal"/>
    <w:pPr>
      <w:keepNext/>
      <w:spacing w:before="360"/>
      <w:jc w:val="center"/>
    </w:pPr>
    <w:rPr>
      <w:i/>
    </w:rPr>
  </w:style>
  <w:style w:type="paragraph" w:customStyle="1" w:styleId="Titreobjet">
    <w:name w:val="Titre objet"/>
    <w:basedOn w:val="Normal"/>
    <w:next w:val="IntrtEEE"/>
    <w:pPr>
      <w:spacing w:before="360" w:after="360"/>
      <w:jc w:val="center"/>
    </w:pPr>
    <w:rPr>
      <w:b/>
    </w:rPr>
  </w:style>
  <w:style w:type="paragraph" w:customStyle="1" w:styleId="Typedudocument">
    <w:name w:val="Type du document"/>
    <w:basedOn w:val="Normal"/>
    <w:next w:val="Titreobjet"/>
    <w:pPr>
      <w:spacing w:before="360" w:after="0"/>
      <w:jc w:val="center"/>
    </w:pPr>
    <w:rPr>
      <w:b/>
    </w:rPr>
  </w:style>
  <w:style w:type="character" w:customStyle="1" w:styleId="Added">
    <w:name w:val="Added"/>
    <w:basedOn w:val="DefaultParagraphFont"/>
    <w:rPr>
      <w:b/>
      <w:u w:val="single"/>
      <w:shd w:val="clear" w:color="auto" w:fill="auto"/>
    </w:rPr>
  </w:style>
  <w:style w:type="character" w:customStyle="1" w:styleId="Deleted">
    <w:name w:val="Deleted"/>
    <w:basedOn w:val="DefaultParagraphFont"/>
    <w:rPr>
      <w:strike/>
      <w:dstrike w:val="0"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line="360" w:lineRule="auto"/>
      <w:ind w:left="3402"/>
      <w:jc w:val="left"/>
    </w:pPr>
  </w:style>
  <w:style w:type="paragraph" w:customStyle="1" w:styleId="Objetexterne">
    <w:name w:val="Objet externe"/>
    <w:basedOn w:val="Normal"/>
    <w:next w:val="Normal"/>
    <w:rPr>
      <w:i/>
      <w:caps/>
    </w:rPr>
  </w:style>
  <w:style w:type="paragraph" w:customStyle="1" w:styleId="Supertitre">
    <w:name w:val="Supertitre"/>
    <w:basedOn w:val="Normal"/>
    <w:next w:val="Normal"/>
    <w:pPr>
      <w:spacing w:before="0" w:after="600"/>
      <w:jc w:val="center"/>
    </w:pPr>
    <w:rPr>
      <w:b/>
    </w:rPr>
  </w:style>
  <w:style w:type="paragraph" w:customStyle="1" w:styleId="Languesfaisantfoi">
    <w:name w:val="Langues faisant foi"/>
    <w:basedOn w:val="Normal"/>
    <w:next w:val="Normal"/>
    <w:pPr>
      <w:spacing w:before="360" w:after="0"/>
      <w:jc w:val="center"/>
    </w:pPr>
  </w:style>
  <w:style w:type="paragraph" w:customStyle="1" w:styleId="Rfrencecroise">
    <w:name w:val="Référence croisée"/>
    <w:basedOn w:val="Normal"/>
    <w:pPr>
      <w:spacing w:before="0" w:after="0"/>
      <w:jc w:val="center"/>
    </w:pPr>
  </w:style>
  <w:style w:type="paragraph" w:customStyle="1" w:styleId="Fichefinanciretitre">
    <w:name w:val="Fiche financière titre"/>
    <w:basedOn w:val="Normal"/>
    <w:next w:val="Normal"/>
    <w:pPr>
      <w:jc w:val="center"/>
    </w:pPr>
    <w:rPr>
      <w:b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itreobjetPagedecouverture">
    <w:name w:val="Titre objet (Page de couverture)"/>
    <w:basedOn w:val="Titreobjet"/>
    <w:next w:val="IntrtEEEPagedecouverture"/>
  </w:style>
  <w:style w:type="paragraph" w:customStyle="1" w:styleId="TypedudocumentPagedecouverture">
    <w:name w:val="Type du document (Page de couverture)"/>
    <w:basedOn w:val="Typedudocument"/>
    <w:next w:val="TitreobjetPagedecouverture"/>
  </w:style>
  <w:style w:type="paragraph" w:customStyle="1" w:styleId="Volume">
    <w:name w:val="Volume"/>
    <w:basedOn w:val="Normal"/>
    <w:next w:val="Confidentialit"/>
    <w:pPr>
      <w:spacing w:before="0" w:after="240"/>
      <w:ind w:left="5103"/>
      <w:jc w:val="left"/>
    </w:p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before="0" w:after="240"/>
      <w:jc w:val="center"/>
    </w:pPr>
    <w:rPr>
      <w:b/>
      <w:i/>
    </w:rPr>
  </w:style>
  <w:style w:type="paragraph" w:customStyle="1" w:styleId="Typeacteprincipal">
    <w:name w:val="Type acte principal"/>
    <w:basedOn w:val="Normal"/>
    <w:next w:val="Objetacteprincipal"/>
    <w:pPr>
      <w:spacing w:before="0" w:after="240"/>
      <w:jc w:val="center"/>
    </w:pPr>
    <w:rPr>
      <w:b/>
    </w:rPr>
  </w:style>
  <w:style w:type="paragraph" w:customStyle="1" w:styleId="Objetacteprincipal">
    <w:name w:val="Objet acte principal"/>
    <w:basedOn w:val="Normal"/>
    <w:next w:val="Titrearticle"/>
    <w:pPr>
      <w:spacing w:before="0" w:after="360"/>
      <w:jc w:val="center"/>
    </w:pPr>
    <w:rPr>
      <w:b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/>
      <w:jc w:val="center"/>
    </w:pPr>
  </w:style>
  <w:style w:type="paragraph" w:styleId="Revision">
    <w:name w:val="Revision"/>
    <w:hidden/>
    <w:uiPriority w:val="99"/>
    <w:semiHidden/>
    <w:rsid w:val="005F4DAE"/>
    <w:pPr>
      <w:spacing w:after="0" w:line="240" w:lineRule="auto"/>
    </w:pPr>
    <w:rPr>
      <w:rFonts w:ascii="Times New Roman" w:hAnsi="Times New Roman" w:cs="Times New Roman"/>
      <w:sz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21E62"/>
    <w:pPr>
      <w:tabs>
        <w:tab w:val="center" w:pos="4535"/>
        <w:tab w:val="right" w:pos="9071"/>
      </w:tabs>
      <w:spacing w:before="0"/>
    </w:pPr>
  </w:style>
  <w:style w:type="paragraph" w:customStyle="1" w:styleId="HeaderLandscape">
    <w:name w:val="HeaderLandscape"/>
    <w:basedOn w:val="Normal"/>
    <w:rsid w:val="00621E62"/>
    <w:pPr>
      <w:tabs>
        <w:tab w:val="center" w:pos="7285"/>
        <w:tab w:val="right" w:pos="14003"/>
      </w:tabs>
      <w:spacing w:before="0"/>
    </w:pPr>
  </w:style>
  <w:style w:type="paragraph" w:styleId="Footer">
    <w:name w:val="footer"/>
    <w:basedOn w:val="Normal"/>
    <w:link w:val="FooterChar"/>
    <w:uiPriority w:val="99"/>
    <w:unhideWhenUsed/>
    <w:rsid w:val="00621E62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paragraph" w:customStyle="1" w:styleId="FooterLandscape">
    <w:name w:val="FooterLandscape"/>
    <w:basedOn w:val="Normal"/>
    <w:rsid w:val="00621E62"/>
    <w:pPr>
      <w:tabs>
        <w:tab w:val="center" w:pos="7285"/>
        <w:tab w:val="center" w:pos="10913"/>
        <w:tab w:val="right" w:pos="15137"/>
      </w:tabs>
      <w:spacing w:before="360" w:after="0"/>
      <w:ind w:left="-567" w:right="-567"/>
      <w:jc w:val="left"/>
    </w:pPr>
  </w:style>
  <w:style w:type="paragraph" w:customStyle="1" w:styleId="TechnicalBlock">
    <w:name w:val="Technical Block"/>
    <w:basedOn w:val="Normal"/>
    <w:link w:val="TechnicalBlockChar"/>
    <w:rsid w:val="00596532"/>
    <w:pPr>
      <w:spacing w:before="0" w:after="240"/>
      <w:jc w:val="center"/>
    </w:pPr>
  </w:style>
  <w:style w:type="character" w:customStyle="1" w:styleId="StatutChar">
    <w:name w:val="Statut Char"/>
    <w:basedOn w:val="DefaultParagraphFont"/>
    <w:link w:val="Statut"/>
    <w:rsid w:val="00596532"/>
    <w:rPr>
      <w:rFonts w:ascii="Times New Roman" w:hAnsi="Times New Roman" w:cs="Times New Roman"/>
      <w:sz w:val="24"/>
      <w:lang w:val="en-GB"/>
    </w:rPr>
  </w:style>
  <w:style w:type="character" w:customStyle="1" w:styleId="TechnicalBlockChar">
    <w:name w:val="Technical Block Char"/>
    <w:basedOn w:val="StatutChar"/>
    <w:link w:val="TechnicalBlock"/>
    <w:rsid w:val="00596532"/>
    <w:rPr>
      <w:rFonts w:ascii="Times New Roman" w:hAnsi="Times New Roman" w:cs="Times New Roman"/>
      <w:sz w:val="24"/>
      <w:lang w:val="en-GB"/>
    </w:rPr>
  </w:style>
  <w:style w:type="paragraph" w:customStyle="1" w:styleId="EntText">
    <w:name w:val="EntText"/>
    <w:basedOn w:val="Normal"/>
    <w:rsid w:val="00596532"/>
    <w:pPr>
      <w:spacing w:line="360" w:lineRule="auto"/>
      <w:jc w:val="left"/>
    </w:pPr>
  </w:style>
  <w:style w:type="paragraph" w:customStyle="1" w:styleId="Lignefinal">
    <w:name w:val="Ligne final"/>
    <w:basedOn w:val="Normal"/>
    <w:next w:val="Normal"/>
    <w:rsid w:val="00596532"/>
    <w:pPr>
      <w:pBdr>
        <w:bottom w:val="single" w:sz="4" w:space="0" w:color="000000"/>
      </w:pBdr>
      <w:spacing w:before="360" w:line="360" w:lineRule="auto"/>
      <w:ind w:left="3400" w:right="3400"/>
      <w:jc w:val="center"/>
    </w:pPr>
    <w:rPr>
      <w:b/>
    </w:rPr>
  </w:style>
  <w:style w:type="paragraph" w:customStyle="1" w:styleId="pj">
    <w:name w:val="p.j."/>
    <w:basedOn w:val="Normal"/>
    <w:link w:val="pjChar"/>
    <w:rsid w:val="00596532"/>
    <w:pPr>
      <w:spacing w:before="1200"/>
      <w:ind w:left="1440" w:hanging="1440"/>
      <w:jc w:val="left"/>
    </w:pPr>
  </w:style>
  <w:style w:type="character" w:customStyle="1" w:styleId="pjChar">
    <w:name w:val="p.j. Char"/>
    <w:basedOn w:val="StatutChar"/>
    <w:link w:val="pj"/>
    <w:rsid w:val="00596532"/>
    <w:rPr>
      <w:rFonts w:ascii="Times New Roman" w:hAnsi="Times New Roman" w:cs="Times New Roman"/>
      <w:sz w:val="24"/>
      <w:lang w:val="en-GB"/>
    </w:rPr>
  </w:style>
  <w:style w:type="paragraph" w:customStyle="1" w:styleId="nbbordered">
    <w:name w:val="nb bordered"/>
    <w:basedOn w:val="Normal"/>
    <w:link w:val="nbborderedChar"/>
    <w:rsid w:val="005965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0" w:color="auto"/>
      </w:pBdr>
      <w:spacing w:after="160"/>
      <w:ind w:left="480" w:hanging="480"/>
    </w:pPr>
    <w:rPr>
      <w:b/>
    </w:rPr>
  </w:style>
  <w:style w:type="character" w:customStyle="1" w:styleId="nbborderedChar">
    <w:name w:val="nb bordered Char"/>
    <w:basedOn w:val="StatutChar"/>
    <w:link w:val="nbbordered"/>
    <w:rsid w:val="00596532"/>
    <w:rPr>
      <w:rFonts w:ascii="Times New Roman" w:hAnsi="Times New Roman" w:cs="Times New Roman"/>
      <w:b/>
      <w:sz w:val="24"/>
      <w:lang w:val="en-GB"/>
    </w:rPr>
  </w:style>
  <w:style w:type="paragraph" w:customStyle="1" w:styleId="HeaderCouncil">
    <w:name w:val="Header Council"/>
    <w:basedOn w:val="Normal"/>
    <w:link w:val="HeaderCouncilChar"/>
    <w:rsid w:val="00596532"/>
    <w:pPr>
      <w:spacing w:before="0" w:after="0"/>
    </w:pPr>
    <w:rPr>
      <w:noProof/>
      <w:sz w:val="2"/>
    </w:rPr>
  </w:style>
  <w:style w:type="character" w:customStyle="1" w:styleId="HeaderCouncilChar">
    <w:name w:val="Header Council Char"/>
    <w:basedOn w:val="DefaultParagraphFont"/>
    <w:link w:val="HeaderCouncil"/>
    <w:rsid w:val="00596532"/>
    <w:rPr>
      <w:rFonts w:ascii="Times New Roman" w:hAnsi="Times New Roman" w:cs="Times New Roman"/>
      <w:noProof/>
      <w:sz w:val="2"/>
      <w:lang w:val="en-GB"/>
    </w:rPr>
  </w:style>
  <w:style w:type="paragraph" w:customStyle="1" w:styleId="HeaderCouncilLarge">
    <w:name w:val="Header Council Large"/>
    <w:basedOn w:val="Normal"/>
    <w:link w:val="HeaderCouncilLargeChar"/>
    <w:rsid w:val="00596532"/>
    <w:pPr>
      <w:spacing w:before="0" w:after="440"/>
    </w:pPr>
    <w:rPr>
      <w:noProof/>
      <w:sz w:val="2"/>
    </w:rPr>
  </w:style>
  <w:style w:type="character" w:customStyle="1" w:styleId="HeaderCouncilLargeChar">
    <w:name w:val="Header Council Large Char"/>
    <w:basedOn w:val="DefaultParagraphFont"/>
    <w:link w:val="HeaderCouncilLarge"/>
    <w:rsid w:val="00596532"/>
    <w:rPr>
      <w:rFonts w:ascii="Times New Roman" w:hAnsi="Times New Roman" w:cs="Times New Roman"/>
      <w:noProof/>
      <w:sz w:val="2"/>
      <w:lang w:val="en-GB"/>
    </w:rPr>
  </w:style>
  <w:style w:type="paragraph" w:customStyle="1" w:styleId="FooterCouncil">
    <w:name w:val="Footer Council"/>
    <w:basedOn w:val="Normal"/>
    <w:link w:val="FooterCouncilChar"/>
    <w:rsid w:val="00596532"/>
    <w:pPr>
      <w:spacing w:before="0" w:after="0"/>
    </w:pPr>
    <w:rPr>
      <w:noProof/>
      <w:sz w:val="2"/>
    </w:rPr>
  </w:style>
  <w:style w:type="character" w:customStyle="1" w:styleId="FooterCouncilChar">
    <w:name w:val="Footer Council Char"/>
    <w:basedOn w:val="DefaultParagraphFont"/>
    <w:link w:val="FooterCouncil"/>
    <w:rsid w:val="00596532"/>
    <w:rPr>
      <w:rFonts w:ascii="Times New Roman" w:hAnsi="Times New Roman" w:cs="Times New Roman"/>
      <w:noProof/>
      <w:sz w:val="2"/>
      <w:lang w:val="en-GB"/>
    </w:rPr>
  </w:style>
  <w:style w:type="paragraph" w:customStyle="1" w:styleId="FooterText">
    <w:name w:val="Footer Text"/>
    <w:basedOn w:val="Normal"/>
    <w:rsid w:val="00596532"/>
    <w:pPr>
      <w:spacing w:before="0" w:after="0"/>
      <w:jc w:val="left"/>
    </w:pPr>
    <w:rPr>
      <w:rFonts w:eastAsia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5965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DocuWrite\co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3693DC8ADCF44D806C190B5B169FD5" ma:contentTypeVersion="6" ma:contentTypeDescription="Create a new document." ma:contentTypeScope="" ma:versionID="ab6da7771096dcac248f071465031916">
  <xsd:schema xmlns:xsd="http://www.w3.org/2001/XMLSchema" xmlns:xs="http://www.w3.org/2001/XMLSchema" xmlns:p="http://schemas.microsoft.com/office/2006/metadata/properties" xmlns:ns2="65e7e06b-2967-45a3-8296-3e0b01d7a66a" xmlns:ns3="19e20e0e-cf6a-4864-bbaf-9990ea00ffa1" targetNamespace="http://schemas.microsoft.com/office/2006/metadata/properties" ma:root="true" ma:fieldsID="53d778dd8acbc5c078dd2e0ce4067ab9" ns2:_="" ns3:_="">
    <xsd:import namespace="65e7e06b-2967-45a3-8296-3e0b01d7a66a"/>
    <xsd:import namespace="19e20e0e-cf6a-4864-bbaf-9990ea00ff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e7e06b-2967-45a3-8296-3e0b01d7a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0e0e-cf6a-4864-bbaf-9990ea00ff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65C89-CCC0-4593-8DB5-8A24795B95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20537B4-1766-41D7-B56D-2CFAA3D089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e7e06b-2967-45a3-8296-3e0b01d7a66a"/>
    <ds:schemaRef ds:uri="19e20e0e-cf6a-4864-bbaf-9990ea00ff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232991-E5B5-4AA4-9EFB-600C7F786C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BBA209-76CA-4ED6-97F3-BCD1C9DCC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</Template>
  <TotalTime>1</TotalTime>
  <Pages>16</Pages>
  <Words>41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282</CharactersWithSpaces>
  <SharedDoc>false</SharedDoc>
  <HLinks>
    <vt:vector size="168" baseType="variant">
      <vt:variant>
        <vt:i4>5308507</vt:i4>
      </vt:variant>
      <vt:variant>
        <vt:i4>87</vt:i4>
      </vt:variant>
      <vt:variant>
        <vt:i4>0</vt:i4>
      </vt:variant>
      <vt:variant>
        <vt:i4>5</vt:i4>
      </vt:variant>
      <vt:variant>
        <vt:lpwstr>https://futureu.europa.eu/rails/active_storage/blobs/redirect/eyJfcmFpbHMiOnsibWVzc2FnZSI6IkJBaHBBK1ZCQVE9PSIsImV4cCI6bnVsbCwicHVyIjoiYmxvYl9pZCJ9fQ==--fd6431aecc848f82a01218686dc7c6396b238e7c/Book_CoFE_Final_Report_EN_full.pdf?locale=en</vt:lpwstr>
      </vt:variant>
      <vt:variant>
        <vt:lpwstr/>
      </vt:variant>
      <vt:variant>
        <vt:i4>2883706</vt:i4>
      </vt:variant>
      <vt:variant>
        <vt:i4>84</vt:i4>
      </vt:variant>
      <vt:variant>
        <vt:i4>0</vt:i4>
      </vt:variant>
      <vt:variant>
        <vt:i4>5</vt:i4>
      </vt:variant>
      <vt:variant>
        <vt:lpwstr>https://www.europarl.europa.eu/RegData/etudes/STUD/2022/699459/EPRS_STU(2022)699459_EN.pdf</vt:lpwstr>
      </vt:variant>
      <vt:variant>
        <vt:lpwstr/>
      </vt:variant>
      <vt:variant>
        <vt:i4>8323182</vt:i4>
      </vt:variant>
      <vt:variant>
        <vt:i4>78</vt:i4>
      </vt:variant>
      <vt:variant>
        <vt:i4>0</vt:i4>
      </vt:variant>
      <vt:variant>
        <vt:i4>5</vt:i4>
      </vt:variant>
      <vt:variant>
        <vt:lpwstr>https://ec.europa.eu/commission/presscorner/detail/en/ip_23_2484</vt:lpwstr>
      </vt:variant>
      <vt:variant>
        <vt:lpwstr/>
      </vt:variant>
      <vt:variant>
        <vt:i4>8323182</vt:i4>
      </vt:variant>
      <vt:variant>
        <vt:i4>75</vt:i4>
      </vt:variant>
      <vt:variant>
        <vt:i4>0</vt:i4>
      </vt:variant>
      <vt:variant>
        <vt:i4>5</vt:i4>
      </vt:variant>
      <vt:variant>
        <vt:lpwstr>https://ec.europa.eu/commission/presscorner/detail/en/ip_23_2484</vt:lpwstr>
      </vt:variant>
      <vt:variant>
        <vt:lpwstr/>
      </vt:variant>
      <vt:variant>
        <vt:i4>5177410</vt:i4>
      </vt:variant>
      <vt:variant>
        <vt:i4>72</vt:i4>
      </vt:variant>
      <vt:variant>
        <vt:i4>0</vt:i4>
      </vt:variant>
      <vt:variant>
        <vt:i4>5</vt:i4>
      </vt:variant>
      <vt:variant>
        <vt:lpwstr>https://ec.europa.eu/social/BlobServlet?docId=26544&amp;langId=en</vt:lpwstr>
      </vt:variant>
      <vt:variant>
        <vt:lpwstr/>
      </vt:variant>
      <vt:variant>
        <vt:i4>5177410</vt:i4>
      </vt:variant>
      <vt:variant>
        <vt:i4>69</vt:i4>
      </vt:variant>
      <vt:variant>
        <vt:i4>0</vt:i4>
      </vt:variant>
      <vt:variant>
        <vt:i4>5</vt:i4>
      </vt:variant>
      <vt:variant>
        <vt:lpwstr>https://ec.europa.eu/social/BlobServlet?docId=26544&amp;langId=en</vt:lpwstr>
      </vt:variant>
      <vt:variant>
        <vt:lpwstr/>
      </vt:variant>
      <vt:variant>
        <vt:i4>8323182</vt:i4>
      </vt:variant>
      <vt:variant>
        <vt:i4>66</vt:i4>
      </vt:variant>
      <vt:variant>
        <vt:i4>0</vt:i4>
      </vt:variant>
      <vt:variant>
        <vt:i4>5</vt:i4>
      </vt:variant>
      <vt:variant>
        <vt:lpwstr>https://ec.europa.eu/commission/presscorner/detail/en/ip_23_2484</vt:lpwstr>
      </vt:variant>
      <vt:variant>
        <vt:lpwstr/>
      </vt:variant>
      <vt:variant>
        <vt:i4>8323168</vt:i4>
      </vt:variant>
      <vt:variant>
        <vt:i4>63</vt:i4>
      </vt:variant>
      <vt:variant>
        <vt:i4>0</vt:i4>
      </vt:variant>
      <vt:variant>
        <vt:i4>5</vt:i4>
      </vt:variant>
      <vt:variant>
        <vt:lpwstr>https://ec.europa.eu/commission/presscorner/detail/en/ip_23_4606</vt:lpwstr>
      </vt:variant>
      <vt:variant>
        <vt:lpwstr/>
      </vt:variant>
      <vt:variant>
        <vt:i4>8323168</vt:i4>
      </vt:variant>
      <vt:variant>
        <vt:i4>60</vt:i4>
      </vt:variant>
      <vt:variant>
        <vt:i4>0</vt:i4>
      </vt:variant>
      <vt:variant>
        <vt:i4>5</vt:i4>
      </vt:variant>
      <vt:variant>
        <vt:lpwstr>https://ec.europa.eu/commission/presscorner/detail/en/ip_23_4606</vt:lpwstr>
      </vt:variant>
      <vt:variant>
        <vt:lpwstr/>
      </vt:variant>
      <vt:variant>
        <vt:i4>8257635</vt:i4>
      </vt:variant>
      <vt:variant>
        <vt:i4>57</vt:i4>
      </vt:variant>
      <vt:variant>
        <vt:i4>0</vt:i4>
      </vt:variant>
      <vt:variant>
        <vt:i4>5</vt:i4>
      </vt:variant>
      <vt:variant>
        <vt:lpwstr>https://ec.europa.eu/commission/presscorner/detail/en/ip_23_3746</vt:lpwstr>
      </vt:variant>
      <vt:variant>
        <vt:lpwstr/>
      </vt:variant>
      <vt:variant>
        <vt:i4>8257635</vt:i4>
      </vt:variant>
      <vt:variant>
        <vt:i4>54</vt:i4>
      </vt:variant>
      <vt:variant>
        <vt:i4>0</vt:i4>
      </vt:variant>
      <vt:variant>
        <vt:i4>5</vt:i4>
      </vt:variant>
      <vt:variant>
        <vt:lpwstr>https://ec.europa.eu/commission/presscorner/detail/en/ip_23_3746</vt:lpwstr>
      </vt:variant>
      <vt:variant>
        <vt:lpwstr/>
      </vt:variant>
      <vt:variant>
        <vt:i4>6422553</vt:i4>
      </vt:variant>
      <vt:variant>
        <vt:i4>51</vt:i4>
      </vt:variant>
      <vt:variant>
        <vt:i4>0</vt:i4>
      </vt:variant>
      <vt:variant>
        <vt:i4>5</vt:i4>
      </vt:variant>
      <vt:variant>
        <vt:lpwstr>https://ec.europa.eu/transparency/documents-register/api/files/SWD(2023)9_0/090166e5f61f43bd?rendition=false</vt:lpwstr>
      </vt:variant>
      <vt:variant>
        <vt:lpwstr/>
      </vt:variant>
      <vt:variant>
        <vt:i4>6422553</vt:i4>
      </vt:variant>
      <vt:variant>
        <vt:i4>48</vt:i4>
      </vt:variant>
      <vt:variant>
        <vt:i4>0</vt:i4>
      </vt:variant>
      <vt:variant>
        <vt:i4>5</vt:i4>
      </vt:variant>
      <vt:variant>
        <vt:lpwstr>https://ec.europa.eu/transparency/documents-register/api/files/SWD(2023)9_0/090166e5f61f43bd?rendition=false</vt:lpwstr>
      </vt:variant>
      <vt:variant>
        <vt:lpwstr/>
      </vt:variant>
      <vt:variant>
        <vt:i4>7536690</vt:i4>
      </vt:variant>
      <vt:variant>
        <vt:i4>45</vt:i4>
      </vt:variant>
      <vt:variant>
        <vt:i4>0</vt:i4>
      </vt:variant>
      <vt:variant>
        <vt:i4>5</vt:i4>
      </vt:variant>
      <vt:variant>
        <vt:lpwstr>https://ec.europa.eu/social/main.jsp?catId=1147</vt:lpwstr>
      </vt:variant>
      <vt:variant>
        <vt:lpwstr/>
      </vt:variant>
      <vt:variant>
        <vt:i4>7536690</vt:i4>
      </vt:variant>
      <vt:variant>
        <vt:i4>42</vt:i4>
      </vt:variant>
      <vt:variant>
        <vt:i4>0</vt:i4>
      </vt:variant>
      <vt:variant>
        <vt:i4>5</vt:i4>
      </vt:variant>
      <vt:variant>
        <vt:lpwstr>https://ec.europa.eu/social/main.jsp?catId=1147</vt:lpwstr>
      </vt:variant>
      <vt:variant>
        <vt:lpwstr/>
      </vt:variant>
      <vt:variant>
        <vt:i4>7864426</vt:i4>
      </vt:variant>
      <vt:variant>
        <vt:i4>39</vt:i4>
      </vt:variant>
      <vt:variant>
        <vt:i4>0</vt:i4>
      </vt:variant>
      <vt:variant>
        <vt:i4>5</vt:i4>
      </vt:variant>
      <vt:variant>
        <vt:lpwstr>https://eur-lex.europa.eu/legal-content/EN/TXT/?uri=OJ:C:2018:456:FULL</vt:lpwstr>
      </vt:variant>
      <vt:variant>
        <vt:lpwstr/>
      </vt:variant>
      <vt:variant>
        <vt:i4>852059</vt:i4>
      </vt:variant>
      <vt:variant>
        <vt:i4>36</vt:i4>
      </vt:variant>
      <vt:variant>
        <vt:i4>0</vt:i4>
      </vt:variant>
      <vt:variant>
        <vt:i4>5</vt:i4>
      </vt:variant>
      <vt:variant>
        <vt:lpwstr>https://commission.europa.eu/system/files/2022-10/com_2022_548_3_en.pdf</vt:lpwstr>
      </vt:variant>
      <vt:variant>
        <vt:lpwstr/>
      </vt:variant>
      <vt:variant>
        <vt:i4>852004</vt:i4>
      </vt:variant>
      <vt:variant>
        <vt:i4>33</vt:i4>
      </vt:variant>
      <vt:variant>
        <vt:i4>0</vt:i4>
      </vt:variant>
      <vt:variant>
        <vt:i4>5</vt:i4>
      </vt:variant>
      <vt:variant>
        <vt:lpwstr>https://www.europarl.europa.eu/doceo/document/TA-9-2023-0239_EN.html</vt:lpwstr>
      </vt:variant>
      <vt:variant>
        <vt:lpwstr/>
      </vt:variant>
      <vt:variant>
        <vt:i4>852004</vt:i4>
      </vt:variant>
      <vt:variant>
        <vt:i4>30</vt:i4>
      </vt:variant>
      <vt:variant>
        <vt:i4>0</vt:i4>
      </vt:variant>
      <vt:variant>
        <vt:i4>5</vt:i4>
      </vt:variant>
      <vt:variant>
        <vt:lpwstr>https://www.europarl.europa.eu/doceo/document/TA-9-2023-0239_EN.html</vt:lpwstr>
      </vt:variant>
      <vt:variant>
        <vt:lpwstr/>
      </vt:variant>
      <vt:variant>
        <vt:i4>4259914</vt:i4>
      </vt:variant>
      <vt:variant>
        <vt:i4>27</vt:i4>
      </vt:variant>
      <vt:variant>
        <vt:i4>0</vt:i4>
      </vt:variant>
      <vt:variant>
        <vt:i4>5</vt:i4>
      </vt:variant>
      <vt:variant>
        <vt:lpwstr>https://eur-lex.europa.eu/legal-content/EN/TXT/PDF/?uri=CELEX:52020IR3454&amp;from=EN</vt:lpwstr>
      </vt:variant>
      <vt:variant>
        <vt:lpwstr/>
      </vt:variant>
      <vt:variant>
        <vt:i4>1572957</vt:i4>
      </vt:variant>
      <vt:variant>
        <vt:i4>21</vt:i4>
      </vt:variant>
      <vt:variant>
        <vt:i4>0</vt:i4>
      </vt:variant>
      <vt:variant>
        <vt:i4>5</vt:i4>
      </vt:variant>
      <vt:variant>
        <vt:lpwstr>https://eur-lex.europa.eu/legal-content/EN/TXT/PDF/?uri=CELEX:52022IE0638</vt:lpwstr>
      </vt:variant>
      <vt:variant>
        <vt:lpwstr/>
      </vt:variant>
      <vt:variant>
        <vt:i4>1572957</vt:i4>
      </vt:variant>
      <vt:variant>
        <vt:i4>18</vt:i4>
      </vt:variant>
      <vt:variant>
        <vt:i4>0</vt:i4>
      </vt:variant>
      <vt:variant>
        <vt:i4>5</vt:i4>
      </vt:variant>
      <vt:variant>
        <vt:lpwstr>https://eur-lex.europa.eu/legal-content/EN/TXT/PDF/?uri=CELEX:52022IE0638</vt:lpwstr>
      </vt:variant>
      <vt:variant>
        <vt:lpwstr/>
      </vt:variant>
      <vt:variant>
        <vt:i4>1572957</vt:i4>
      </vt:variant>
      <vt:variant>
        <vt:i4>15</vt:i4>
      </vt:variant>
      <vt:variant>
        <vt:i4>0</vt:i4>
      </vt:variant>
      <vt:variant>
        <vt:i4>5</vt:i4>
      </vt:variant>
      <vt:variant>
        <vt:lpwstr>https://eur-lex.europa.eu/legal-content/EN/TXT/PDF/?uri=CELEX:52022IE0638</vt:lpwstr>
      </vt:variant>
      <vt:variant>
        <vt:lpwstr/>
      </vt:variant>
      <vt:variant>
        <vt:i4>1245188</vt:i4>
      </vt:variant>
      <vt:variant>
        <vt:i4>12</vt:i4>
      </vt:variant>
      <vt:variant>
        <vt:i4>0</vt:i4>
      </vt:variant>
      <vt:variant>
        <vt:i4>5</vt:i4>
      </vt:variant>
      <vt:variant>
        <vt:lpwstr>https://www.europarl.europa.eu/resources/library/media/20220509RES29121/20220509RES29121.pdf</vt:lpwstr>
      </vt:variant>
      <vt:variant>
        <vt:lpwstr/>
      </vt:variant>
      <vt:variant>
        <vt:i4>6488120</vt:i4>
      </vt:variant>
      <vt:variant>
        <vt:i4>9</vt:i4>
      </vt:variant>
      <vt:variant>
        <vt:i4>0</vt:i4>
      </vt:variant>
      <vt:variant>
        <vt:i4>5</vt:i4>
      </vt:variant>
      <vt:variant>
        <vt:lpwstr>https://eur-lex.europa.eu/legal-content/EN/TXT/?qid=1477901513625&amp;uri=CELEX:52016SC0324</vt:lpwstr>
      </vt:variant>
      <vt:variant>
        <vt:lpwstr/>
      </vt:variant>
      <vt:variant>
        <vt:i4>458831</vt:i4>
      </vt:variant>
      <vt:variant>
        <vt:i4>6</vt:i4>
      </vt:variant>
      <vt:variant>
        <vt:i4>0</vt:i4>
      </vt:variant>
      <vt:variant>
        <vt:i4>5</vt:i4>
      </vt:variant>
      <vt:variant>
        <vt:lpwstr>https://europa.eu/eurobarometer/api/deliverable/download/file?deliverableId=87602</vt:lpwstr>
      </vt:variant>
      <vt:variant>
        <vt:lpwstr/>
      </vt:variant>
      <vt:variant>
        <vt:i4>6357107</vt:i4>
      </vt:variant>
      <vt:variant>
        <vt:i4>3</vt:i4>
      </vt:variant>
      <vt:variant>
        <vt:i4>0</vt:i4>
      </vt:variant>
      <vt:variant>
        <vt:i4>5</vt:i4>
      </vt:variant>
      <vt:variant>
        <vt:lpwstr>https://eur-lex.europa.eu/legal-content/EN/TXT/HTML/?uri=CELEX:52021DC0102&amp;from=EN</vt:lpwstr>
      </vt:variant>
      <vt:variant>
        <vt:lpwstr/>
      </vt:variant>
      <vt:variant>
        <vt:i4>5439514</vt:i4>
      </vt:variant>
      <vt:variant>
        <vt:i4>0</vt:i4>
      </vt:variant>
      <vt:variant>
        <vt:i4>0</vt:i4>
      </vt:variant>
      <vt:variant>
        <vt:i4>5</vt:i4>
      </vt:variant>
      <vt:variant>
        <vt:lpwstr>https://commission.europa.eu/document/download/063d44e9-04ed-4033-acf9-639ecb187e87_en?filename=political-guidelines-next-commission_en.pdf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DESMET Audrey</dc:creator>
  <cp:keywords/>
  <dc:description/>
  <cp:lastModifiedBy>Thea Treier</cp:lastModifiedBy>
  <cp:revision>2</cp:revision>
  <dcterms:created xsi:type="dcterms:W3CDTF">2024-04-01T13:23:00Z</dcterms:created>
  <dcterms:modified xsi:type="dcterms:W3CDTF">2024-04-01T13:23:00Z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COM/PL/ORG</vt:lpwstr>
  </property>
  <property fmtid="{D5CDD505-2E9C-101B-9397-08002B2CF9AE}" pid="3" name="Version">
    <vt:lpwstr>8.0.25.0</vt:lpwstr>
  </property>
  <property fmtid="{D5CDD505-2E9C-101B-9397-08002B2CF9AE}" pid="4" name="Last edited using">
    <vt:lpwstr>DocuWrite 4.8.5, Build 20230921</vt:lpwstr>
  </property>
  <property fmtid="{D5CDD505-2E9C-101B-9397-08002B2CF9AE}" pid="5" name="MSIP_Label_6bd9ddd1-4d20-43f6-abfa-fc3c07406f94_Enabled">
    <vt:lpwstr>true</vt:lpwstr>
  </property>
  <property fmtid="{D5CDD505-2E9C-101B-9397-08002B2CF9AE}" pid="6" name="MSIP_Label_6bd9ddd1-4d20-43f6-abfa-fc3c07406f94_SetDate">
    <vt:lpwstr>2024-03-13T05:48:03Z</vt:lpwstr>
  </property>
  <property fmtid="{D5CDD505-2E9C-101B-9397-08002B2CF9AE}" pid="7" name="MSIP_Label_6bd9ddd1-4d20-43f6-abfa-fc3c07406f94_Method">
    <vt:lpwstr>Standard</vt:lpwstr>
  </property>
  <property fmtid="{D5CDD505-2E9C-101B-9397-08002B2CF9AE}" pid="8" name="MSIP_Label_6bd9ddd1-4d20-43f6-abfa-fc3c07406f94_Name">
    <vt:lpwstr>Commission Use</vt:lpwstr>
  </property>
  <property fmtid="{D5CDD505-2E9C-101B-9397-08002B2CF9AE}" pid="9" name="MSIP_Label_6bd9ddd1-4d20-43f6-abfa-fc3c07406f94_SiteId">
    <vt:lpwstr>b24c8b06-522c-46fe-9080-70926f8dddb1</vt:lpwstr>
  </property>
  <property fmtid="{D5CDD505-2E9C-101B-9397-08002B2CF9AE}" pid="10" name="MSIP_Label_6bd9ddd1-4d20-43f6-abfa-fc3c07406f94_ActionId">
    <vt:lpwstr>0ed3a391-7cc9-41d9-8c82-f73bd453ecbb</vt:lpwstr>
  </property>
  <property fmtid="{D5CDD505-2E9C-101B-9397-08002B2CF9AE}" pid="11" name="MSIP_Label_6bd9ddd1-4d20-43f6-abfa-fc3c07406f94_ContentBits">
    <vt:lpwstr>0</vt:lpwstr>
  </property>
  <property fmtid="{D5CDD505-2E9C-101B-9397-08002B2CF9AE}" pid="12" name="Created using">
    <vt:lpwstr>DocuWrite 4.8.5, Build 20230921</vt:lpwstr>
  </property>
  <property fmtid="{D5CDD505-2E9C-101B-9397-08002B2CF9AE}" pid="13" name="Part">
    <vt:lpwstr>1</vt:lpwstr>
  </property>
  <property fmtid="{D5CDD505-2E9C-101B-9397-08002B2CF9AE}" pid="14" name="Total parts">
    <vt:lpwstr>1</vt:lpwstr>
  </property>
  <property fmtid="{D5CDD505-2E9C-101B-9397-08002B2CF9AE}" pid="15" name="Level of sensitivity">
    <vt:lpwstr>Standard treatment</vt:lpwstr>
  </property>
  <property fmtid="{D5CDD505-2E9C-101B-9397-08002B2CF9AE}" pid="16" name="LWTemplateID">
    <vt:lpwstr>SJ-024</vt:lpwstr>
  </property>
  <property fmtid="{D5CDD505-2E9C-101B-9397-08002B2CF9AE}" pid="17" name="DQCStatus">
    <vt:lpwstr>Yellow (DQC version 03)</vt:lpwstr>
  </property>
  <property fmtid="{D5CDD505-2E9C-101B-9397-08002B2CF9AE}" pid="18" name="ContentTypeId">
    <vt:lpwstr>0x010100B43693DC8ADCF44D806C190B5B169FD5</vt:lpwstr>
  </property>
  <property fmtid="{D5CDD505-2E9C-101B-9397-08002B2CF9AE}" pid="19" name="MSIP_Label_b1df41d6-74a9-4a97-809c-213cd32520cc_Enabled">
    <vt:lpwstr>true</vt:lpwstr>
  </property>
  <property fmtid="{D5CDD505-2E9C-101B-9397-08002B2CF9AE}" pid="20" name="MSIP_Label_b1df41d6-74a9-4a97-809c-213cd32520cc_SetDate">
    <vt:lpwstr>2024-03-22T07:51:08Z</vt:lpwstr>
  </property>
  <property fmtid="{D5CDD505-2E9C-101B-9397-08002B2CF9AE}" pid="21" name="MSIP_Label_b1df41d6-74a9-4a97-809c-213cd32520cc_Method">
    <vt:lpwstr>Privileged</vt:lpwstr>
  </property>
  <property fmtid="{D5CDD505-2E9C-101B-9397-08002B2CF9AE}" pid="22" name="MSIP_Label_b1df41d6-74a9-4a97-809c-213cd32520cc_Name">
    <vt:lpwstr>GSCEU - NON PUBLIC Label</vt:lpwstr>
  </property>
  <property fmtid="{D5CDD505-2E9C-101B-9397-08002B2CF9AE}" pid="23" name="MSIP_Label_b1df41d6-74a9-4a97-809c-213cd32520cc_SiteId">
    <vt:lpwstr>03ad1c97-0a4d-4e82-8f93-27291a6a0767</vt:lpwstr>
  </property>
  <property fmtid="{D5CDD505-2E9C-101B-9397-08002B2CF9AE}" pid="24" name="MSIP_Label_b1df41d6-74a9-4a97-809c-213cd32520cc_ActionId">
    <vt:lpwstr>65fab221-53b0-401d-9e2d-8b699253c40a</vt:lpwstr>
  </property>
  <property fmtid="{D5CDD505-2E9C-101B-9397-08002B2CF9AE}" pid="25" name="MSIP_Label_b1df41d6-74a9-4a97-809c-213cd32520cc_ContentBits">
    <vt:lpwstr>0</vt:lpwstr>
  </property>
</Properties>
</file>